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A143D" w14:textId="15DDFC68" w:rsidR="00CA7C7F" w:rsidRPr="003000B2" w:rsidRDefault="000D181C" w:rsidP="00CA7C7F">
      <w:pPr>
        <w:jc w:val="center"/>
        <w:rPr>
          <w:rFonts w:ascii="Jost" w:hAnsi="Jost"/>
          <w:b/>
          <w:bCs/>
          <w:color w:val="595959" w:themeColor="text1" w:themeTint="A6"/>
          <w:sz w:val="24"/>
          <w:szCs w:val="24"/>
          <w:lang w:val="lt-LT"/>
        </w:rPr>
      </w:pPr>
      <w:r w:rsidRPr="003000B2">
        <w:rPr>
          <w:rFonts w:ascii="Jost" w:hAnsi="Jost"/>
          <w:b/>
          <w:bCs/>
          <w:color w:val="595959" w:themeColor="text1" w:themeTint="A6"/>
          <w:sz w:val="24"/>
          <w:szCs w:val="24"/>
          <w:lang w:val="lt-LT"/>
        </w:rPr>
        <w:t>GAMTINIŲ DUJŲ UŽSAKYMAI PER CPO LT ELEKTRONINĮ KATALOGĄ</w:t>
      </w:r>
    </w:p>
    <w:p w14:paraId="69653287" w14:textId="3A44EE3E" w:rsidR="00CA7C7F" w:rsidRPr="003000B2" w:rsidRDefault="000D181C" w:rsidP="00CA7C7F">
      <w:pPr>
        <w:jc w:val="center"/>
        <w:rPr>
          <w:rFonts w:ascii="Jost" w:eastAsiaTheme="minorHAnsi" w:hAnsi="Jost" w:cs="Times New Roman"/>
          <w:b/>
          <w:bCs/>
          <w:color w:val="595959" w:themeColor="text1" w:themeTint="A6"/>
          <w:sz w:val="24"/>
          <w:szCs w:val="24"/>
          <w:lang w:val="lt-LT"/>
        </w:rPr>
      </w:pPr>
      <w:r w:rsidRPr="003000B2">
        <w:rPr>
          <w:rFonts w:ascii="Jost" w:eastAsiaTheme="minorHAnsi" w:hAnsi="Jost" w:cs="Times New Roman"/>
          <w:b/>
          <w:bCs/>
          <w:color w:val="595959" w:themeColor="text1" w:themeTint="A6"/>
          <w:sz w:val="24"/>
          <w:szCs w:val="24"/>
          <w:lang w:val="lt-LT"/>
        </w:rPr>
        <w:t>SENO CVP IS PIRKIMO NR. 659521, NAUJO CVP IS PIRKIMO NR. 128477</w:t>
      </w:r>
    </w:p>
    <w:p w14:paraId="715B6174" w14:textId="77777777" w:rsidR="000D181C" w:rsidRPr="001F5EC7" w:rsidRDefault="000D181C" w:rsidP="00CA7C7F">
      <w:pPr>
        <w:jc w:val="center"/>
        <w:rPr>
          <w:rFonts w:ascii="Jost" w:hAnsi="Jost"/>
          <w:b/>
          <w:bCs/>
          <w:color w:val="595959" w:themeColor="text1" w:themeTint="A6"/>
          <w:sz w:val="24"/>
          <w:szCs w:val="24"/>
          <w:lang w:val="lt-LT"/>
        </w:rPr>
      </w:pPr>
    </w:p>
    <w:p w14:paraId="6A505C40" w14:textId="77777777" w:rsidR="00CA7C7F" w:rsidRPr="001F5EC7" w:rsidRDefault="00CA7C7F" w:rsidP="00CA7C7F">
      <w:pPr>
        <w:spacing w:after="0" w:line="240" w:lineRule="auto"/>
        <w:rPr>
          <w:rFonts w:ascii="Jost" w:eastAsia="Times New Roman" w:hAnsi="Jost" w:cs="Times New Roman"/>
          <w:b/>
          <w:i/>
          <w:iCs/>
          <w:color w:val="595959" w:themeColor="text1" w:themeTint="A6"/>
          <w:sz w:val="24"/>
          <w:szCs w:val="24"/>
          <w:lang w:val="lt-LT" w:eastAsia="lt-LT"/>
        </w:rPr>
      </w:pPr>
      <w:r w:rsidRPr="001F5EC7">
        <w:rPr>
          <w:rFonts w:ascii="Jost" w:eastAsia="Times New Roman" w:hAnsi="Jost" w:cs="Times New Roman"/>
          <w:b/>
          <w:i/>
          <w:iCs/>
          <w:color w:val="595959" w:themeColor="text1" w:themeTint="A6"/>
          <w:sz w:val="24"/>
          <w:szCs w:val="24"/>
          <w:lang w:val="lt-LT" w:eastAsia="lt-LT"/>
        </w:rPr>
        <w:t xml:space="preserve">pirkimo kandidatams / dalyviams </w:t>
      </w:r>
    </w:p>
    <w:p w14:paraId="3DB2EB76" w14:textId="38698A71" w:rsidR="00CA7C7F" w:rsidRPr="001F5EC7" w:rsidRDefault="00CA7C7F" w:rsidP="00CA7C7F">
      <w:pPr>
        <w:spacing w:after="0" w:line="240" w:lineRule="auto"/>
        <w:rPr>
          <w:rFonts w:ascii="Jost" w:eastAsia="Times New Roman" w:hAnsi="Jost" w:cs="Times New Roman"/>
          <w:i/>
          <w:color w:val="595959" w:themeColor="text1" w:themeTint="A6"/>
          <w:sz w:val="24"/>
          <w:szCs w:val="24"/>
          <w:lang w:val="lt-LT" w:eastAsia="lt-LT"/>
        </w:rPr>
      </w:pPr>
      <w:r w:rsidRPr="001F5EC7">
        <w:rPr>
          <w:rFonts w:ascii="Jost" w:eastAsia="Times New Roman" w:hAnsi="Jost" w:cs="Times New Roman"/>
          <w:i/>
          <w:color w:val="595959" w:themeColor="text1" w:themeTint="A6"/>
          <w:sz w:val="24"/>
          <w:szCs w:val="24"/>
          <w:lang w:val="lt-LT" w:eastAsia="lt-LT"/>
        </w:rPr>
        <w:t>Teikiama CVP IS priemonėmis</w:t>
      </w:r>
    </w:p>
    <w:p w14:paraId="13FFD580" w14:textId="6A3B5A53" w:rsidR="00CA7C7F" w:rsidRPr="001F5EC7" w:rsidRDefault="00CA7C7F" w:rsidP="00CA7C7F">
      <w:pPr>
        <w:spacing w:beforeAutospacing="1" w:after="100" w:afterAutospacing="1" w:line="240" w:lineRule="auto"/>
        <w:jc w:val="both"/>
        <w:rPr>
          <w:rFonts w:ascii="Jost" w:eastAsia="Times New Roman" w:hAnsi="Jost" w:cs="Times New Roman"/>
          <w:b/>
          <w:bCs/>
          <w:color w:val="595959" w:themeColor="text1" w:themeTint="A6"/>
          <w:sz w:val="24"/>
          <w:szCs w:val="24"/>
          <w:lang w:val="lt-LT" w:eastAsia="en-GB"/>
        </w:rPr>
      </w:pPr>
      <w:r w:rsidRPr="001F5EC7">
        <w:rPr>
          <w:rFonts w:ascii="Jost" w:eastAsia="Times New Roman" w:hAnsi="Jost" w:cs="Times New Roman"/>
          <w:b/>
          <w:bCs/>
          <w:color w:val="595959" w:themeColor="text1" w:themeTint="A6"/>
          <w:sz w:val="24"/>
          <w:szCs w:val="24"/>
          <w:lang w:val="lt-LT" w:eastAsia="en-GB"/>
        </w:rPr>
        <w:t xml:space="preserve">PIRKIMO SĄLYGŲ PATIKSLINIMAS </w:t>
      </w:r>
      <w:r w:rsidRPr="001F5EC7">
        <w:rPr>
          <w:rFonts w:ascii="Jost" w:hAnsi="Jost"/>
          <w:b/>
          <w:bCs/>
          <w:color w:val="595959" w:themeColor="text1" w:themeTint="A6"/>
          <w:sz w:val="24"/>
          <w:szCs w:val="24"/>
          <w:lang w:val="lt-LT"/>
        </w:rPr>
        <w:t xml:space="preserve">(įsigalioja nuo </w:t>
      </w:r>
      <w:r w:rsidR="00FD3E09" w:rsidRPr="001F5EC7">
        <w:rPr>
          <w:rFonts w:ascii="Jost" w:hAnsi="Jost"/>
          <w:b/>
          <w:bCs/>
          <w:color w:val="595959" w:themeColor="text1" w:themeTint="A6"/>
          <w:sz w:val="24"/>
          <w:szCs w:val="24"/>
          <w:lang w:val="lt-LT"/>
        </w:rPr>
        <w:t>202</w:t>
      </w:r>
      <w:r w:rsidR="000D181C" w:rsidRPr="001F5EC7">
        <w:rPr>
          <w:rFonts w:ascii="Jost" w:hAnsi="Jost"/>
          <w:b/>
          <w:bCs/>
          <w:color w:val="595959" w:themeColor="text1" w:themeTint="A6"/>
          <w:sz w:val="24"/>
          <w:szCs w:val="24"/>
          <w:lang w:val="lt-LT"/>
        </w:rPr>
        <w:t>5-</w:t>
      </w:r>
      <w:r w:rsidR="00F200DA" w:rsidRPr="001F5EC7">
        <w:rPr>
          <w:rFonts w:ascii="Jost" w:hAnsi="Jost"/>
          <w:b/>
          <w:bCs/>
          <w:color w:val="595959" w:themeColor="text1" w:themeTint="A6"/>
          <w:sz w:val="24"/>
          <w:szCs w:val="24"/>
          <w:lang w:val="lt-LT"/>
        </w:rPr>
        <w:t>09-01</w:t>
      </w:r>
      <w:r w:rsidRPr="001F5EC7">
        <w:rPr>
          <w:rFonts w:ascii="Jost" w:hAnsi="Jost"/>
          <w:b/>
          <w:bCs/>
          <w:color w:val="595959" w:themeColor="text1" w:themeTint="A6"/>
          <w:sz w:val="24"/>
          <w:szCs w:val="24"/>
          <w:lang w:val="lt-LT"/>
        </w:rPr>
        <w:t>)</w:t>
      </w:r>
    </w:p>
    <w:p w14:paraId="58AE5BDA" w14:textId="2005EB9F" w:rsidR="00CA7C7F" w:rsidRPr="001F5EC7" w:rsidRDefault="00CA7C7F" w:rsidP="00CA7C7F">
      <w:pPr>
        <w:spacing w:after="0"/>
        <w:ind w:firstLine="720"/>
        <w:jc w:val="both"/>
        <w:rPr>
          <w:rFonts w:ascii="Jost" w:eastAsia="Times New Roman" w:hAnsi="Jost" w:cs="Times New Roman"/>
          <w:color w:val="595959" w:themeColor="text1" w:themeTint="A6"/>
          <w:sz w:val="24"/>
          <w:szCs w:val="24"/>
          <w:lang w:val="lt-LT" w:eastAsia="en-GB"/>
        </w:rPr>
      </w:pPr>
      <w:r w:rsidRPr="001F5EC7">
        <w:rPr>
          <w:rFonts w:ascii="Jost" w:eastAsia="Times New Roman" w:hAnsi="Jost" w:cs="Times New Roman"/>
          <w:color w:val="595959" w:themeColor="text1" w:themeTint="A6"/>
          <w:sz w:val="24"/>
          <w:szCs w:val="24"/>
          <w:lang w:val="lt-LT" w:eastAsia="en-GB"/>
        </w:rPr>
        <w:t>Viešojo pirkimo „</w:t>
      </w:r>
      <w:r w:rsidR="001B70E4" w:rsidRPr="001F5EC7">
        <w:rPr>
          <w:rFonts w:ascii="Jost" w:hAnsi="Jost"/>
          <w:b/>
          <w:bCs/>
          <w:color w:val="595959" w:themeColor="text1" w:themeTint="A6"/>
          <w:sz w:val="24"/>
          <w:szCs w:val="24"/>
          <w:lang w:val="lt-LT"/>
        </w:rPr>
        <w:t xml:space="preserve">Gamtinių dujų </w:t>
      </w:r>
      <w:r w:rsidRPr="001F5EC7">
        <w:rPr>
          <w:rFonts w:ascii="Jost" w:hAnsi="Jost"/>
          <w:b/>
          <w:bCs/>
          <w:color w:val="595959" w:themeColor="text1" w:themeTint="A6"/>
          <w:sz w:val="24"/>
          <w:szCs w:val="24"/>
          <w:lang w:val="lt-LT"/>
        </w:rPr>
        <w:t>užsakymai per CPO LT elektroninį katalogą</w:t>
      </w:r>
      <w:r w:rsidRPr="001F5EC7">
        <w:rPr>
          <w:rFonts w:ascii="Jost" w:eastAsia="Times New Roman" w:hAnsi="Jost" w:cs="Times New Roman"/>
          <w:color w:val="595959" w:themeColor="text1" w:themeTint="A6"/>
          <w:sz w:val="24"/>
          <w:szCs w:val="24"/>
          <w:lang w:val="lt-LT" w:eastAsia="en-GB"/>
        </w:rPr>
        <w:t xml:space="preserve">“, kuris vykdomas taikant dinaminę pirkimų sistemą (toliau – DPS), </w:t>
      </w:r>
      <w:r w:rsidR="001B70E4" w:rsidRPr="001F5EC7">
        <w:rPr>
          <w:rFonts w:ascii="Jost" w:eastAsia="Times New Roman" w:hAnsi="Jost" w:cs="Times New Roman"/>
          <w:color w:val="595959" w:themeColor="text1" w:themeTint="A6"/>
          <w:sz w:val="24"/>
          <w:szCs w:val="24"/>
          <w:lang w:val="lt-LT" w:eastAsia="en-GB"/>
        </w:rPr>
        <w:t>(seno CVP IS pirkimo Nr. 659521, naujo CVP IS pirkimo Nr. 128477)</w:t>
      </w:r>
      <w:r w:rsidR="00B56AB1" w:rsidRPr="001F5EC7">
        <w:rPr>
          <w:rFonts w:ascii="Jost" w:eastAsia="Times New Roman" w:hAnsi="Jost" w:cs="Times New Roman"/>
          <w:color w:val="595959" w:themeColor="text1" w:themeTint="A6"/>
          <w:sz w:val="24"/>
          <w:szCs w:val="24"/>
          <w:lang w:val="lt-LT" w:eastAsia="lt-LT"/>
        </w:rPr>
        <w:t xml:space="preserve"> </w:t>
      </w:r>
      <w:r w:rsidRPr="001F5EC7">
        <w:rPr>
          <w:rFonts w:ascii="Jost" w:eastAsia="Times New Roman" w:hAnsi="Jost" w:cs="Times New Roman"/>
          <w:color w:val="595959" w:themeColor="text1" w:themeTint="A6"/>
          <w:sz w:val="24"/>
          <w:szCs w:val="24"/>
          <w:lang w:val="lt-LT" w:eastAsia="en-GB"/>
        </w:rPr>
        <w:t xml:space="preserve">(toliau – Pirkimas), Pirkimo dokumentų patikslinimas </w:t>
      </w:r>
      <w:r w:rsidRPr="001F5EC7">
        <w:rPr>
          <w:rFonts w:ascii="Jost" w:hAnsi="Jost"/>
          <w:color w:val="595959" w:themeColor="text1" w:themeTint="A6"/>
          <w:sz w:val="24"/>
          <w:szCs w:val="24"/>
          <w:lang w:val="lt-LT"/>
        </w:rPr>
        <w:t xml:space="preserve">VšĮ </w:t>
      </w:r>
      <w:r w:rsidRPr="001F5EC7">
        <w:rPr>
          <w:rFonts w:ascii="Jost" w:eastAsia="Times New Roman" w:hAnsi="Jost" w:cs="Times New Roman"/>
          <w:color w:val="595959" w:themeColor="text1" w:themeTint="A6"/>
          <w:sz w:val="24"/>
          <w:szCs w:val="24"/>
          <w:lang w:val="lt-LT" w:eastAsia="lt-LT"/>
        </w:rPr>
        <w:t>CPO LT iniciatyva</w:t>
      </w:r>
      <w:r w:rsidRPr="001F5EC7">
        <w:rPr>
          <w:rFonts w:ascii="Jost" w:eastAsia="Times New Roman" w:hAnsi="Jost" w:cs="Times New Roman"/>
          <w:color w:val="595959" w:themeColor="text1" w:themeTint="A6"/>
          <w:sz w:val="24"/>
          <w:szCs w:val="24"/>
          <w:lang w:val="lt-LT" w:eastAsia="en-GB"/>
        </w:rPr>
        <w:t xml:space="preserve">. </w:t>
      </w:r>
    </w:p>
    <w:p w14:paraId="3406978F" w14:textId="77777777" w:rsidR="00CA7C7F" w:rsidRPr="001F5EC7" w:rsidRDefault="00CA7C7F" w:rsidP="00CA7C7F">
      <w:pPr>
        <w:spacing w:after="0"/>
        <w:ind w:firstLine="720"/>
        <w:jc w:val="both"/>
        <w:rPr>
          <w:rFonts w:ascii="Jost" w:eastAsia="Times New Roman" w:hAnsi="Jost" w:cs="Times New Roman"/>
          <w:color w:val="595959" w:themeColor="text1" w:themeTint="A6"/>
          <w:sz w:val="24"/>
          <w:szCs w:val="24"/>
          <w:lang w:val="lt-LT" w:eastAsia="lt-LT"/>
        </w:rPr>
      </w:pPr>
      <w:r w:rsidRPr="001F5EC7">
        <w:rPr>
          <w:rFonts w:ascii="Jost" w:eastAsia="Times New Roman" w:hAnsi="Jost" w:cs="Times New Roman"/>
          <w:color w:val="595959" w:themeColor="text1" w:themeTint="A6"/>
          <w:sz w:val="24"/>
          <w:szCs w:val="24"/>
          <w:lang w:val="lt-LT" w:eastAsia="lt-LT"/>
        </w:rPr>
        <w:t xml:space="preserve">Pirkimo dokumentai tikslinami vadovaujantis Pirkimo dokumentų A dalies „Nurodymai dalyviams“ 3.3 punktu </w:t>
      </w:r>
      <w:r w:rsidRPr="001F5EC7">
        <w:rPr>
          <w:rFonts w:ascii="Jost" w:eastAsia="Times New Roman" w:hAnsi="Jost" w:cs="Times New Roman"/>
          <w:bCs/>
          <w:color w:val="595959" w:themeColor="text1" w:themeTint="A6"/>
          <w:sz w:val="24"/>
          <w:szCs w:val="24"/>
          <w:lang w:val="lt-LT" w:eastAsia="lt-LT"/>
        </w:rPr>
        <w:t>ir išdėstomi sekančiai</w:t>
      </w:r>
      <w:r w:rsidRPr="001F5EC7">
        <w:rPr>
          <w:rFonts w:ascii="Jost" w:eastAsia="Times New Roman" w:hAnsi="Jost" w:cs="Times New Roman"/>
          <w:color w:val="595959" w:themeColor="text1" w:themeTint="A6"/>
          <w:sz w:val="24"/>
          <w:szCs w:val="24"/>
          <w:lang w:val="lt-LT" w:eastAsia="lt-LT"/>
        </w:rPr>
        <w:t>:</w:t>
      </w:r>
    </w:p>
    <w:tbl>
      <w:tblPr>
        <w:tblW w:w="996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24"/>
        <w:gridCol w:w="6341"/>
      </w:tblGrid>
      <w:tr w:rsidR="00CA7C7F" w:rsidRPr="001F5EC7" w14:paraId="68EDDDCD" w14:textId="77777777" w:rsidTr="00134DB8">
        <w:tc>
          <w:tcPr>
            <w:tcW w:w="9965" w:type="dxa"/>
            <w:gridSpan w:val="3"/>
            <w:tcBorders>
              <w:top w:val="single" w:sz="4" w:space="0" w:color="auto"/>
              <w:left w:val="single" w:sz="4" w:space="0" w:color="auto"/>
              <w:bottom w:val="single" w:sz="4" w:space="0" w:color="auto"/>
              <w:right w:val="single" w:sz="4" w:space="0" w:color="auto"/>
            </w:tcBorders>
            <w:shd w:val="clear" w:color="auto" w:fill="FAE2D5" w:themeFill="accent2" w:themeFillTint="33"/>
            <w:hideMark/>
          </w:tcPr>
          <w:p w14:paraId="7BF108DC" w14:textId="4868B4FE" w:rsidR="00CA7C7F" w:rsidRPr="001F5EC7" w:rsidRDefault="00B75D99" w:rsidP="000E6B84">
            <w:pPr>
              <w:widowControl w:val="0"/>
              <w:spacing w:after="0" w:line="240" w:lineRule="auto"/>
              <w:contextualSpacing/>
              <w:jc w:val="center"/>
              <w:rPr>
                <w:rFonts w:ascii="Jost" w:eastAsia="Times New Roman" w:hAnsi="Jost" w:cs="Times New Roman"/>
                <w:b/>
                <w:bCs/>
                <w:color w:val="595959" w:themeColor="text1" w:themeTint="A6"/>
                <w:sz w:val="24"/>
                <w:szCs w:val="24"/>
                <w:lang w:val="lt-LT" w:eastAsia="lt-LT"/>
              </w:rPr>
            </w:pPr>
            <w:r w:rsidRPr="001F5EC7">
              <w:rPr>
                <w:rFonts w:ascii="Jost" w:eastAsia="Times New Roman" w:hAnsi="Jost" w:cs="Times New Roman"/>
                <w:b/>
                <w:bCs/>
                <w:color w:val="595959" w:themeColor="text1" w:themeTint="A6"/>
                <w:sz w:val="24"/>
                <w:szCs w:val="24"/>
                <w:lang w:val="lt-LT" w:eastAsia="lt-LT"/>
              </w:rPr>
              <w:t>C</w:t>
            </w:r>
            <w:r w:rsidR="00CA7C7F" w:rsidRPr="001F5EC7">
              <w:rPr>
                <w:rFonts w:ascii="Jost" w:eastAsia="Times New Roman" w:hAnsi="Jost" w:cs="Times New Roman"/>
                <w:b/>
                <w:bCs/>
                <w:color w:val="595959" w:themeColor="text1" w:themeTint="A6"/>
                <w:sz w:val="24"/>
                <w:szCs w:val="24"/>
                <w:lang w:val="lt-LT" w:eastAsia="lt-LT"/>
              </w:rPr>
              <w:t xml:space="preserve"> dalis „</w:t>
            </w:r>
            <w:r w:rsidRPr="001F5EC7">
              <w:rPr>
                <w:rFonts w:ascii="Jost" w:eastAsia="Times New Roman" w:hAnsi="Jost" w:cs="Times New Roman"/>
                <w:b/>
                <w:bCs/>
                <w:color w:val="595959" w:themeColor="text1" w:themeTint="A6"/>
                <w:sz w:val="24"/>
                <w:szCs w:val="24"/>
                <w:lang w:val="lt-LT" w:eastAsia="lt-LT"/>
              </w:rPr>
              <w:t>Konkretaus pirkimo sąlygos</w:t>
            </w:r>
            <w:r w:rsidR="00CA7C7F" w:rsidRPr="001F5EC7">
              <w:rPr>
                <w:rFonts w:ascii="Jost" w:eastAsia="Times New Roman" w:hAnsi="Jost" w:cs="Times New Roman"/>
                <w:b/>
                <w:bCs/>
                <w:color w:val="595959" w:themeColor="text1" w:themeTint="A6"/>
                <w:sz w:val="24"/>
                <w:szCs w:val="24"/>
                <w:lang w:val="lt-LT" w:eastAsia="lt-LT"/>
              </w:rPr>
              <w:t>“</w:t>
            </w:r>
            <w:r w:rsidR="00CE30AE" w:rsidRPr="001F5EC7">
              <w:rPr>
                <w:rFonts w:ascii="Jost" w:eastAsia="Times New Roman" w:hAnsi="Jost" w:cs="Times New Roman"/>
                <w:b/>
                <w:bCs/>
                <w:color w:val="595959" w:themeColor="text1" w:themeTint="A6"/>
                <w:sz w:val="24"/>
                <w:szCs w:val="24"/>
                <w:lang w:val="lt-LT" w:eastAsia="lt-LT"/>
              </w:rPr>
              <w:t>.</w:t>
            </w:r>
            <w:r w:rsidRPr="001F5EC7">
              <w:rPr>
                <w:rFonts w:ascii="Jost" w:eastAsia="Times New Roman" w:hAnsi="Jost" w:cs="Times New Roman"/>
                <w:b/>
                <w:bCs/>
                <w:color w:val="595959" w:themeColor="text1" w:themeTint="A6"/>
                <w:sz w:val="24"/>
                <w:szCs w:val="24"/>
                <w:lang w:val="lt-LT" w:eastAsia="lt-LT"/>
              </w:rPr>
              <w:t xml:space="preserve"> </w:t>
            </w:r>
            <w:r w:rsidR="00CE30AE" w:rsidRPr="001F5EC7">
              <w:rPr>
                <w:rFonts w:ascii="Jost" w:eastAsia="Times New Roman" w:hAnsi="Jost" w:cs="Times New Roman"/>
                <w:b/>
                <w:bCs/>
                <w:color w:val="595959" w:themeColor="text1" w:themeTint="A6"/>
                <w:sz w:val="24"/>
                <w:szCs w:val="24"/>
                <w:lang w:val="lt-LT" w:eastAsia="lt-LT"/>
              </w:rPr>
              <w:t>2 priedas. Pirkimo sutarties projektas</w:t>
            </w:r>
          </w:p>
        </w:tc>
      </w:tr>
      <w:tr w:rsidR="00CA7C7F" w:rsidRPr="001F5EC7" w14:paraId="0E0DE5F1" w14:textId="77777777" w:rsidTr="00130157">
        <w:tc>
          <w:tcPr>
            <w:tcW w:w="3600" w:type="dxa"/>
            <w:tcBorders>
              <w:top w:val="single" w:sz="4" w:space="0" w:color="auto"/>
              <w:left w:val="single" w:sz="4" w:space="0" w:color="auto"/>
              <w:bottom w:val="single" w:sz="4" w:space="0" w:color="auto"/>
              <w:right w:val="single" w:sz="4" w:space="0" w:color="auto"/>
            </w:tcBorders>
            <w:hideMark/>
          </w:tcPr>
          <w:p w14:paraId="0862E14F" w14:textId="77777777" w:rsidR="00CA7C7F" w:rsidRPr="001F5EC7" w:rsidRDefault="00CA7C7F" w:rsidP="000E6B84">
            <w:pPr>
              <w:spacing w:after="0" w:line="240" w:lineRule="auto"/>
              <w:jc w:val="both"/>
              <w:rPr>
                <w:rFonts w:ascii="Jost" w:hAnsi="Jost" w:cs="Times New Roman"/>
                <w:color w:val="595959" w:themeColor="text1" w:themeTint="A6"/>
                <w:sz w:val="24"/>
                <w:szCs w:val="24"/>
                <w:lang w:val="lt-LT"/>
              </w:rPr>
            </w:pPr>
            <w:r w:rsidRPr="001F5EC7">
              <w:rPr>
                <w:rFonts w:ascii="Jost" w:eastAsia="Times New Roman" w:hAnsi="Jost" w:cs="Times New Roman"/>
                <w:color w:val="595959" w:themeColor="text1" w:themeTint="A6"/>
                <w:sz w:val="24"/>
                <w:szCs w:val="24"/>
                <w:lang w:val="lt-LT" w:eastAsia="lt-LT"/>
              </w:rPr>
              <w:t>Tikslinama vieta</w:t>
            </w:r>
          </w:p>
        </w:tc>
        <w:tc>
          <w:tcPr>
            <w:tcW w:w="6365" w:type="dxa"/>
            <w:gridSpan w:val="2"/>
            <w:tcBorders>
              <w:top w:val="single" w:sz="4" w:space="0" w:color="auto"/>
              <w:left w:val="single" w:sz="4" w:space="0" w:color="auto"/>
              <w:bottom w:val="single" w:sz="4" w:space="0" w:color="auto"/>
              <w:right w:val="single" w:sz="4" w:space="0" w:color="auto"/>
            </w:tcBorders>
            <w:hideMark/>
          </w:tcPr>
          <w:p w14:paraId="546A5363" w14:textId="77777777" w:rsidR="00CA7C7F" w:rsidRPr="001F5EC7" w:rsidRDefault="00CA7C7F" w:rsidP="000E6B84">
            <w:pPr>
              <w:widowControl w:val="0"/>
              <w:tabs>
                <w:tab w:val="left" w:pos="1134"/>
              </w:tabs>
              <w:spacing w:after="0" w:line="240" w:lineRule="auto"/>
              <w:jc w:val="both"/>
              <w:rPr>
                <w:rFonts w:ascii="Jost" w:hAnsi="Jost" w:cs="Times New Roman"/>
                <w:color w:val="595959" w:themeColor="text1" w:themeTint="A6"/>
                <w:sz w:val="24"/>
                <w:szCs w:val="24"/>
                <w:lang w:val="lt-LT"/>
              </w:rPr>
            </w:pPr>
            <w:r w:rsidRPr="001F5EC7">
              <w:rPr>
                <w:rFonts w:ascii="Jost" w:eastAsia="Times New Roman" w:hAnsi="Jost" w:cs="Times New Roman"/>
                <w:color w:val="595959" w:themeColor="text1" w:themeTint="A6"/>
                <w:sz w:val="24"/>
                <w:szCs w:val="24"/>
                <w:lang w:val="lt-LT" w:eastAsia="lt-LT"/>
              </w:rPr>
              <w:t>Po patikslinimo (</w:t>
            </w:r>
            <w:r w:rsidRPr="001F5EC7">
              <w:rPr>
                <w:rFonts w:ascii="Jost" w:eastAsia="Times New Roman" w:hAnsi="Jost" w:cs="Times New Roman"/>
                <w:i/>
                <w:iCs/>
                <w:color w:val="595959" w:themeColor="text1" w:themeTint="A6"/>
                <w:sz w:val="24"/>
                <w:szCs w:val="24"/>
                <w:lang w:val="lt-LT" w:eastAsia="lt-LT"/>
              </w:rPr>
              <w:t>tikslinama vieta pažymėta</w:t>
            </w:r>
            <w:r w:rsidRPr="001F5EC7">
              <w:rPr>
                <w:rFonts w:ascii="Jost" w:eastAsia="Times New Roman" w:hAnsi="Jost" w:cs="Times New Roman"/>
                <w:color w:val="595959" w:themeColor="text1" w:themeTint="A6"/>
                <w:sz w:val="24"/>
                <w:szCs w:val="24"/>
                <w:lang w:val="lt-LT" w:eastAsia="lt-LT"/>
              </w:rPr>
              <w:t>)</w:t>
            </w:r>
          </w:p>
        </w:tc>
      </w:tr>
      <w:tr w:rsidR="00CA7C7F" w:rsidRPr="001F5EC7" w14:paraId="4AEADF03" w14:textId="77777777" w:rsidTr="00130157">
        <w:trPr>
          <w:trHeight w:val="620"/>
        </w:trPr>
        <w:tc>
          <w:tcPr>
            <w:tcW w:w="3600" w:type="dxa"/>
            <w:tcBorders>
              <w:top w:val="single" w:sz="4" w:space="0" w:color="auto"/>
              <w:left w:val="single" w:sz="4" w:space="0" w:color="auto"/>
              <w:bottom w:val="single" w:sz="4" w:space="0" w:color="auto"/>
              <w:right w:val="single" w:sz="4" w:space="0" w:color="auto"/>
            </w:tcBorders>
          </w:tcPr>
          <w:p w14:paraId="789FE4D0" w14:textId="1F978F81" w:rsidR="004B4E1C" w:rsidRPr="001F5EC7" w:rsidRDefault="00863F23" w:rsidP="000E6B84">
            <w:pPr>
              <w:spacing w:before="0" w:after="0" w:line="240" w:lineRule="auto"/>
              <w:rPr>
                <w:rFonts w:ascii="Jost" w:hAnsi="Jost"/>
                <w:color w:val="595959" w:themeColor="text1" w:themeTint="A6"/>
                <w:sz w:val="24"/>
                <w:szCs w:val="24"/>
                <w:lang w:val="lt-LT"/>
              </w:rPr>
            </w:pPr>
            <w:r w:rsidRPr="001F5EC7">
              <w:rPr>
                <w:rFonts w:ascii="Jost" w:hAnsi="Jost"/>
                <w:color w:val="595959" w:themeColor="text1" w:themeTint="A6"/>
                <w:sz w:val="24"/>
                <w:szCs w:val="24"/>
                <w:lang w:val="lt-LT"/>
              </w:rPr>
              <w:t>Atsiranda n</w:t>
            </w:r>
            <w:r w:rsidR="007F6A8E" w:rsidRPr="001F5EC7">
              <w:rPr>
                <w:rFonts w:ascii="Jost" w:hAnsi="Jost"/>
                <w:color w:val="595959" w:themeColor="text1" w:themeTint="A6"/>
                <w:sz w:val="24"/>
                <w:szCs w:val="24"/>
                <w:lang w:val="lt-LT"/>
              </w:rPr>
              <w:t>auja sąvoka 1.1.35</w:t>
            </w:r>
            <w:r w:rsidR="008516C2" w:rsidRPr="001F5EC7">
              <w:rPr>
                <w:rFonts w:ascii="Jost" w:hAnsi="Jost"/>
                <w:color w:val="595959" w:themeColor="text1" w:themeTint="A6"/>
                <w:sz w:val="24"/>
                <w:szCs w:val="24"/>
                <w:lang w:val="lt-LT"/>
              </w:rPr>
              <w:t>.</w:t>
            </w:r>
            <w:r w:rsidR="00B82C34" w:rsidRPr="001F5EC7">
              <w:rPr>
                <w:rFonts w:ascii="Jost" w:hAnsi="Jost"/>
                <w:color w:val="595959" w:themeColor="text1" w:themeTint="A6"/>
                <w:sz w:val="24"/>
                <w:szCs w:val="24"/>
                <w:lang w:val="lt-LT"/>
              </w:rPr>
              <w:t xml:space="preserve"> p</w:t>
            </w:r>
            <w:r w:rsidR="0045236B">
              <w:rPr>
                <w:rFonts w:ascii="Jost" w:hAnsi="Jost"/>
                <w:color w:val="595959" w:themeColor="text1" w:themeTint="A6"/>
                <w:sz w:val="24"/>
                <w:szCs w:val="24"/>
                <w:lang w:val="lt-LT"/>
              </w:rPr>
              <w:t>unkte</w:t>
            </w:r>
          </w:p>
        </w:tc>
        <w:tc>
          <w:tcPr>
            <w:tcW w:w="6365" w:type="dxa"/>
            <w:gridSpan w:val="2"/>
            <w:tcBorders>
              <w:top w:val="single" w:sz="4" w:space="0" w:color="auto"/>
              <w:left w:val="single" w:sz="4" w:space="0" w:color="auto"/>
              <w:bottom w:val="single" w:sz="4" w:space="0" w:color="auto"/>
              <w:right w:val="single" w:sz="4" w:space="0" w:color="auto"/>
            </w:tcBorders>
          </w:tcPr>
          <w:p w14:paraId="65BAD0D8" w14:textId="4552E5F0" w:rsidR="00CA7C7F" w:rsidRPr="001F5EC7" w:rsidRDefault="009A30CB" w:rsidP="000E6B84">
            <w:pPr>
              <w:spacing w:before="0" w:after="0" w:line="240" w:lineRule="auto"/>
              <w:rPr>
                <w:rFonts w:ascii="Jost" w:hAnsi="Jost"/>
                <w:color w:val="595959" w:themeColor="text1" w:themeTint="A6"/>
                <w:sz w:val="24"/>
                <w:szCs w:val="24"/>
                <w:lang w:val="lt-LT"/>
              </w:rPr>
            </w:pPr>
            <w:r w:rsidRPr="001F5EC7">
              <w:rPr>
                <w:rFonts w:ascii="Jost" w:hAnsi="Jost"/>
                <w:color w:val="595959" w:themeColor="text1" w:themeTint="A6"/>
                <w:sz w:val="24"/>
                <w:szCs w:val="24"/>
                <w:highlight w:val="yellow"/>
                <w:lang w:val="lt-LT"/>
              </w:rPr>
              <w:t>1.1.35. ES ATLPS2- Apyvartinių taršos leidimų prekybos sistema.</w:t>
            </w:r>
          </w:p>
        </w:tc>
      </w:tr>
      <w:tr w:rsidR="0045236B" w:rsidRPr="001F5EC7" w14:paraId="0DB9F3BE" w14:textId="77777777" w:rsidTr="00130157">
        <w:trPr>
          <w:trHeight w:val="620"/>
        </w:trPr>
        <w:tc>
          <w:tcPr>
            <w:tcW w:w="3600" w:type="dxa"/>
            <w:tcBorders>
              <w:top w:val="single" w:sz="4" w:space="0" w:color="auto"/>
              <w:left w:val="single" w:sz="4" w:space="0" w:color="auto"/>
              <w:bottom w:val="single" w:sz="4" w:space="0" w:color="auto"/>
              <w:right w:val="single" w:sz="4" w:space="0" w:color="auto"/>
            </w:tcBorders>
          </w:tcPr>
          <w:p w14:paraId="740DDCF3" w14:textId="77777777" w:rsidR="00B124B6" w:rsidRDefault="00B124B6" w:rsidP="000E6B84">
            <w:pPr>
              <w:spacing w:before="0" w:after="0" w:line="240" w:lineRule="auto"/>
              <w:rPr>
                <w:rFonts w:ascii="Jost" w:hAnsi="Jost"/>
                <w:color w:val="595959" w:themeColor="text1" w:themeTint="A6"/>
                <w:sz w:val="24"/>
                <w:szCs w:val="24"/>
                <w:lang w:val="lt-LT"/>
              </w:rPr>
            </w:pPr>
            <w:r w:rsidRPr="001F5EC7">
              <w:rPr>
                <w:rFonts w:ascii="Jost" w:hAnsi="Jost"/>
                <w:color w:val="595959" w:themeColor="text1" w:themeTint="A6"/>
                <w:sz w:val="24"/>
                <w:szCs w:val="24"/>
                <w:lang w:val="lt-LT"/>
              </w:rPr>
              <w:t>Išbrauktas 1.5. punktas, nes dubliuojasi su 1.4. punktu.</w:t>
            </w:r>
          </w:p>
          <w:p w14:paraId="1387E4C7" w14:textId="0E126DE0" w:rsidR="00E13C1F" w:rsidRPr="001F5EC7" w:rsidRDefault="00E13C1F" w:rsidP="000E6B84">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w:t>
            </w:r>
            <w:r w:rsidRPr="00E13C1F">
              <w:rPr>
                <w:rFonts w:ascii="Jost" w:hAnsi="Jost"/>
                <w:color w:val="595959" w:themeColor="text1" w:themeTint="A6"/>
                <w:sz w:val="24"/>
                <w:szCs w:val="24"/>
                <w:lang w:val="lt-LT"/>
              </w:rPr>
              <w:t>1.5.</w:t>
            </w:r>
            <w:r w:rsidRPr="00E13C1F">
              <w:rPr>
                <w:rFonts w:ascii="Jost" w:hAnsi="Jost"/>
                <w:color w:val="595959" w:themeColor="text1" w:themeTint="A6"/>
                <w:sz w:val="24"/>
                <w:szCs w:val="24"/>
                <w:lang w:val="lt-LT"/>
              </w:rPr>
              <w:tab/>
              <w:t>Jeigu Pirkimo sutartyje Pirkimo nenurodyta kitaip, trukmė ir terminai skaičiuojami kalendorinėmis dienomis.</w:t>
            </w:r>
            <w:r>
              <w:rPr>
                <w:rFonts w:ascii="Jost" w:hAnsi="Jost"/>
                <w:color w:val="595959" w:themeColor="text1" w:themeTint="A6"/>
                <w:sz w:val="24"/>
                <w:szCs w:val="24"/>
                <w:lang w:val="lt-LT"/>
              </w:rPr>
              <w:t>"</w:t>
            </w:r>
          </w:p>
        </w:tc>
        <w:tc>
          <w:tcPr>
            <w:tcW w:w="6365" w:type="dxa"/>
            <w:gridSpan w:val="2"/>
            <w:tcBorders>
              <w:top w:val="single" w:sz="4" w:space="0" w:color="auto"/>
              <w:left w:val="single" w:sz="4" w:space="0" w:color="auto"/>
              <w:bottom w:val="single" w:sz="4" w:space="0" w:color="auto"/>
              <w:right w:val="single" w:sz="4" w:space="0" w:color="auto"/>
            </w:tcBorders>
          </w:tcPr>
          <w:p w14:paraId="5F60556C" w14:textId="6D659344" w:rsidR="0045236B" w:rsidRPr="00E13C1F" w:rsidRDefault="00E13C1F" w:rsidP="000E6B84">
            <w:pPr>
              <w:spacing w:before="0" w:after="0" w:line="240" w:lineRule="auto"/>
              <w:rPr>
                <w:rFonts w:ascii="Jost" w:hAnsi="Jost"/>
                <w:strike/>
                <w:color w:val="595959" w:themeColor="text1" w:themeTint="A6"/>
                <w:sz w:val="24"/>
                <w:szCs w:val="24"/>
                <w:highlight w:val="yellow"/>
                <w:lang w:val="lt-LT"/>
              </w:rPr>
            </w:pPr>
            <w:r w:rsidRPr="00E13C1F">
              <w:rPr>
                <w:rFonts w:ascii="Jost" w:hAnsi="Jost"/>
                <w:strike/>
                <w:color w:val="595959" w:themeColor="text1" w:themeTint="A6"/>
                <w:sz w:val="24"/>
                <w:szCs w:val="24"/>
                <w:highlight w:val="yellow"/>
                <w:lang w:val="lt-LT"/>
              </w:rPr>
              <w:t>1.5.</w:t>
            </w:r>
            <w:r w:rsidRPr="00E13C1F">
              <w:rPr>
                <w:rFonts w:ascii="Jost" w:hAnsi="Jost"/>
                <w:strike/>
                <w:color w:val="595959" w:themeColor="text1" w:themeTint="A6"/>
                <w:sz w:val="24"/>
                <w:szCs w:val="24"/>
                <w:highlight w:val="yellow"/>
                <w:lang w:val="lt-LT"/>
              </w:rPr>
              <w:tab/>
              <w:t>Jeigu Pirkimo sutartyje Pirkimo nenurodyta kitaip, trukmė ir terminai skaičiuojami kalendorinėmis dienomis.</w:t>
            </w:r>
          </w:p>
        </w:tc>
      </w:tr>
      <w:tr w:rsidR="00CA7C7F" w:rsidRPr="001F5EC7" w14:paraId="098CA656" w14:textId="77777777" w:rsidTr="00130157">
        <w:trPr>
          <w:trHeight w:val="1574"/>
        </w:trPr>
        <w:tc>
          <w:tcPr>
            <w:tcW w:w="3600" w:type="dxa"/>
            <w:tcBorders>
              <w:top w:val="single" w:sz="4" w:space="0" w:color="auto"/>
              <w:left w:val="single" w:sz="4" w:space="0" w:color="auto"/>
              <w:bottom w:val="single" w:sz="4" w:space="0" w:color="auto"/>
              <w:right w:val="single" w:sz="4" w:space="0" w:color="auto"/>
            </w:tcBorders>
          </w:tcPr>
          <w:p w14:paraId="01567AC7" w14:textId="09F716DB" w:rsidR="009A7CEE" w:rsidRPr="001F5EC7" w:rsidRDefault="00863F23" w:rsidP="000E6B84">
            <w:pPr>
              <w:spacing w:after="0" w:line="240" w:lineRule="auto"/>
              <w:jc w:val="both"/>
              <w:rPr>
                <w:rFonts w:ascii="Jost" w:hAnsi="Jost"/>
                <w:color w:val="595959" w:themeColor="text1" w:themeTint="A6"/>
                <w:sz w:val="24"/>
                <w:szCs w:val="24"/>
                <w:lang w:val="lt-LT"/>
              </w:rPr>
            </w:pPr>
            <w:r w:rsidRPr="001F5EC7">
              <w:rPr>
                <w:rFonts w:ascii="Jost" w:hAnsi="Jost"/>
                <w:color w:val="595959" w:themeColor="text1" w:themeTint="A6"/>
                <w:sz w:val="24"/>
                <w:szCs w:val="24"/>
                <w:lang w:val="lt-LT"/>
              </w:rPr>
              <w:t xml:space="preserve">Atsiranda </w:t>
            </w:r>
            <w:r w:rsidR="001376EF" w:rsidRPr="001F5EC7">
              <w:rPr>
                <w:rFonts w:ascii="Jost" w:hAnsi="Jost"/>
                <w:color w:val="595959" w:themeColor="text1" w:themeTint="A6"/>
                <w:sz w:val="24"/>
                <w:szCs w:val="24"/>
                <w:lang w:val="lt-LT"/>
              </w:rPr>
              <w:t>nauj</w:t>
            </w:r>
            <w:r w:rsidRPr="001F5EC7">
              <w:rPr>
                <w:rFonts w:ascii="Jost" w:hAnsi="Jost"/>
                <w:color w:val="595959" w:themeColor="text1" w:themeTint="A6"/>
                <w:sz w:val="24"/>
                <w:szCs w:val="24"/>
                <w:lang w:val="lt-LT"/>
              </w:rPr>
              <w:t>as</w:t>
            </w:r>
            <w:r w:rsidR="00B82C34" w:rsidRPr="001F5EC7">
              <w:rPr>
                <w:rFonts w:ascii="Jost" w:hAnsi="Jost"/>
                <w:color w:val="595959" w:themeColor="text1" w:themeTint="A6"/>
                <w:sz w:val="24"/>
                <w:szCs w:val="24"/>
                <w:lang w:val="lt-LT"/>
              </w:rPr>
              <w:t xml:space="preserve"> </w:t>
            </w:r>
            <w:r w:rsidR="00130157" w:rsidRPr="001F5EC7">
              <w:rPr>
                <w:rFonts w:ascii="Jost" w:hAnsi="Jost"/>
                <w:color w:val="595959" w:themeColor="text1" w:themeTint="A6"/>
                <w:sz w:val="24"/>
                <w:szCs w:val="24"/>
                <w:lang w:val="lt-LT"/>
              </w:rPr>
              <w:t>5.1.18</w:t>
            </w:r>
            <w:r w:rsidR="00F94BB7" w:rsidRPr="001F5EC7">
              <w:rPr>
                <w:rFonts w:ascii="Jost" w:hAnsi="Jost"/>
                <w:color w:val="595959" w:themeColor="text1" w:themeTint="A6"/>
                <w:sz w:val="24"/>
                <w:szCs w:val="24"/>
                <w:lang w:val="lt-LT"/>
              </w:rPr>
              <w:t>.</w:t>
            </w:r>
            <w:r w:rsidR="00B82C34" w:rsidRPr="001F5EC7">
              <w:rPr>
                <w:rFonts w:ascii="Jost" w:hAnsi="Jost"/>
                <w:color w:val="595959" w:themeColor="text1" w:themeTint="A6"/>
                <w:sz w:val="24"/>
                <w:szCs w:val="24"/>
                <w:lang w:val="lt-LT"/>
              </w:rPr>
              <w:t xml:space="preserve"> punkt</w:t>
            </w:r>
            <w:r w:rsidRPr="001F5EC7">
              <w:rPr>
                <w:rFonts w:ascii="Jost" w:hAnsi="Jost"/>
                <w:color w:val="595959" w:themeColor="text1" w:themeTint="A6"/>
                <w:sz w:val="24"/>
                <w:szCs w:val="24"/>
                <w:lang w:val="lt-LT"/>
              </w:rPr>
              <w:t>as</w:t>
            </w:r>
            <w:r w:rsidR="008637EE" w:rsidRPr="001F5EC7">
              <w:rPr>
                <w:rFonts w:ascii="Jost" w:hAnsi="Jost"/>
                <w:color w:val="595959" w:themeColor="text1" w:themeTint="A6"/>
                <w:sz w:val="24"/>
                <w:szCs w:val="24"/>
                <w:lang w:val="lt-LT"/>
              </w:rPr>
              <w:t xml:space="preserve"> </w:t>
            </w:r>
            <w:r w:rsidR="001376EF" w:rsidRPr="001F5EC7">
              <w:rPr>
                <w:rFonts w:ascii="Jost" w:hAnsi="Jost"/>
                <w:color w:val="595959" w:themeColor="text1" w:themeTint="A6"/>
                <w:sz w:val="24"/>
                <w:szCs w:val="24"/>
                <w:lang w:val="lt-LT"/>
              </w:rPr>
              <w:t>skiltyje "5. Šalių teisės ir pareigos"</w:t>
            </w:r>
          </w:p>
        </w:tc>
        <w:tc>
          <w:tcPr>
            <w:tcW w:w="6365" w:type="dxa"/>
            <w:gridSpan w:val="2"/>
            <w:tcBorders>
              <w:top w:val="single" w:sz="4" w:space="0" w:color="auto"/>
              <w:left w:val="single" w:sz="4" w:space="0" w:color="auto"/>
              <w:bottom w:val="single" w:sz="4" w:space="0" w:color="auto"/>
              <w:right w:val="single" w:sz="4" w:space="0" w:color="auto"/>
            </w:tcBorders>
          </w:tcPr>
          <w:p w14:paraId="32588900" w14:textId="75BAEA9A" w:rsidR="00CA7C7F" w:rsidRPr="001F5EC7" w:rsidRDefault="00B82C34" w:rsidP="000E6B84">
            <w:pPr>
              <w:spacing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5.1.18 Siekiant įgyvendinti Europos Sąjungos apyvartinių taršos leidimų prekybos sistemos 2 (ES ATLPS 2) reikalavimus, nustatytus aktualios redakcijos Lietuvos Respublikos Klimato kaitos valdymo įstatyme ir 2018 m. gruodžio 19 d. Komisijos įgyvendinimo reglamente (ES) 2018/2066 dėl išmetamų šiltnamio efektą sukeliančių dujų kiekio stebėsenos ir ataskaitų teikimo su visais pakeitimais PIRKĖJAS privalo ne vėliau kaip per 10 (dešimt) darbo dienų, bet ne vėliau nei paskutinę einamojo mėnesio dieną, nuo Dujų vartojimo Objektuose (jei Objektas turi daugiau nei vieną skaitiklį, pagal vartojimo paskirtį, atsižvelgiant į kiekvieną iš skaitiklių atskirai) paskirties pasikeitimo, informuoti TIEKĖJĄ savitarnoje apie bet kokius Dujų vartojimo paskirties pasikeitimus savo Objekte (-uose).</w:t>
            </w:r>
          </w:p>
        </w:tc>
      </w:tr>
      <w:tr w:rsidR="009A7CEE" w:rsidRPr="001F5EC7" w14:paraId="3A6890E2" w14:textId="77777777" w:rsidTr="00E73E34">
        <w:trPr>
          <w:trHeight w:val="1097"/>
        </w:trPr>
        <w:tc>
          <w:tcPr>
            <w:tcW w:w="3600" w:type="dxa"/>
            <w:tcBorders>
              <w:top w:val="single" w:sz="4" w:space="0" w:color="auto"/>
              <w:left w:val="single" w:sz="4" w:space="0" w:color="auto"/>
              <w:bottom w:val="single" w:sz="4" w:space="0" w:color="auto"/>
              <w:right w:val="single" w:sz="4" w:space="0" w:color="auto"/>
            </w:tcBorders>
          </w:tcPr>
          <w:p w14:paraId="29DC0F11" w14:textId="67D553A4" w:rsidR="00A658C8" w:rsidRPr="001F5EC7" w:rsidRDefault="00863F23" w:rsidP="000E6B84">
            <w:pPr>
              <w:spacing w:after="0"/>
              <w:rPr>
                <w:rFonts w:ascii="Jost" w:hAnsi="Jost"/>
                <w:color w:val="595959" w:themeColor="text1" w:themeTint="A6"/>
                <w:sz w:val="24"/>
                <w:szCs w:val="24"/>
                <w:lang w:val="lt-LT"/>
              </w:rPr>
            </w:pPr>
            <w:r w:rsidRPr="001F5EC7">
              <w:rPr>
                <w:rFonts w:ascii="Jost" w:hAnsi="Jost"/>
                <w:color w:val="595959" w:themeColor="text1" w:themeTint="A6"/>
                <w:sz w:val="24"/>
                <w:szCs w:val="24"/>
                <w:lang w:val="lt-LT"/>
              </w:rPr>
              <w:lastRenderedPageBreak/>
              <w:t xml:space="preserve">Atsiranda </w:t>
            </w:r>
            <w:r w:rsidR="00130157" w:rsidRPr="001F5EC7">
              <w:rPr>
                <w:rFonts w:ascii="Jost" w:hAnsi="Jost"/>
                <w:color w:val="595959" w:themeColor="text1" w:themeTint="A6"/>
                <w:sz w:val="24"/>
                <w:szCs w:val="24"/>
                <w:lang w:val="lt-LT"/>
              </w:rPr>
              <w:t>nauj</w:t>
            </w:r>
            <w:r w:rsidRPr="001F5EC7">
              <w:rPr>
                <w:rFonts w:ascii="Jost" w:hAnsi="Jost"/>
                <w:color w:val="595959" w:themeColor="text1" w:themeTint="A6"/>
                <w:sz w:val="24"/>
                <w:szCs w:val="24"/>
                <w:lang w:val="lt-LT"/>
              </w:rPr>
              <w:t>as</w:t>
            </w:r>
            <w:r w:rsidR="000E3F29" w:rsidRPr="001F5EC7">
              <w:rPr>
                <w:rFonts w:ascii="Jost" w:hAnsi="Jost"/>
                <w:color w:val="595959" w:themeColor="text1" w:themeTint="A6"/>
                <w:sz w:val="24"/>
                <w:szCs w:val="24"/>
                <w:lang w:val="lt-LT"/>
              </w:rPr>
              <w:t xml:space="preserve"> </w:t>
            </w:r>
            <w:r w:rsidR="008637EE" w:rsidRPr="001F5EC7">
              <w:rPr>
                <w:rFonts w:ascii="Jost" w:hAnsi="Jost"/>
                <w:color w:val="595959" w:themeColor="text1" w:themeTint="A6"/>
                <w:sz w:val="24"/>
                <w:szCs w:val="24"/>
                <w:lang w:val="lt-LT"/>
              </w:rPr>
              <w:t>9.8</w:t>
            </w:r>
            <w:r w:rsidR="00F979A9" w:rsidRPr="001F5EC7">
              <w:rPr>
                <w:rFonts w:ascii="Jost" w:hAnsi="Jost"/>
                <w:color w:val="595959" w:themeColor="text1" w:themeTint="A6"/>
                <w:sz w:val="24"/>
                <w:szCs w:val="24"/>
                <w:lang w:val="lt-LT"/>
              </w:rPr>
              <w:t>.</w:t>
            </w:r>
            <w:r w:rsidR="00130157" w:rsidRPr="001F5EC7">
              <w:rPr>
                <w:rFonts w:ascii="Jost" w:hAnsi="Jost"/>
                <w:color w:val="595959" w:themeColor="text1" w:themeTint="A6"/>
                <w:sz w:val="24"/>
                <w:szCs w:val="24"/>
                <w:lang w:val="lt-LT"/>
              </w:rPr>
              <w:t xml:space="preserve"> </w:t>
            </w:r>
            <w:r w:rsidR="000E3F29" w:rsidRPr="001F5EC7">
              <w:rPr>
                <w:rFonts w:ascii="Jost" w:hAnsi="Jost"/>
                <w:color w:val="595959" w:themeColor="text1" w:themeTint="A6"/>
                <w:sz w:val="24"/>
                <w:szCs w:val="24"/>
                <w:lang w:val="lt-LT"/>
              </w:rPr>
              <w:t>punkt</w:t>
            </w:r>
            <w:r w:rsidRPr="001F5EC7">
              <w:rPr>
                <w:rFonts w:ascii="Jost" w:hAnsi="Jost"/>
                <w:color w:val="595959" w:themeColor="text1" w:themeTint="A6"/>
                <w:sz w:val="24"/>
                <w:szCs w:val="24"/>
                <w:lang w:val="lt-LT"/>
              </w:rPr>
              <w:t>as</w:t>
            </w:r>
            <w:r w:rsidR="000E3F29" w:rsidRPr="001F5EC7">
              <w:rPr>
                <w:rFonts w:ascii="Jost" w:hAnsi="Jost"/>
                <w:color w:val="595959" w:themeColor="text1" w:themeTint="A6"/>
                <w:sz w:val="24"/>
                <w:szCs w:val="24"/>
                <w:lang w:val="lt-LT"/>
              </w:rPr>
              <w:t xml:space="preserve"> </w:t>
            </w:r>
            <w:r w:rsidR="00130157" w:rsidRPr="001F5EC7">
              <w:rPr>
                <w:rFonts w:ascii="Jost" w:hAnsi="Jost"/>
                <w:color w:val="595959" w:themeColor="text1" w:themeTint="A6"/>
                <w:sz w:val="24"/>
                <w:szCs w:val="24"/>
                <w:lang w:val="lt-LT"/>
              </w:rPr>
              <w:t>skiltyje "</w:t>
            </w:r>
            <w:r w:rsidR="008637EE" w:rsidRPr="001F5EC7">
              <w:rPr>
                <w:rFonts w:ascii="Jost" w:hAnsi="Jost"/>
                <w:color w:val="595959" w:themeColor="text1" w:themeTint="A6"/>
                <w:sz w:val="24"/>
                <w:szCs w:val="24"/>
                <w:lang w:val="lt-LT"/>
              </w:rPr>
              <w:t>9. Dujų apskaita ir suvartotų dujų deklaravimas</w:t>
            </w:r>
            <w:r w:rsidR="00130157" w:rsidRPr="001F5EC7">
              <w:rPr>
                <w:rFonts w:ascii="Jost" w:hAnsi="Jost"/>
                <w:color w:val="595959" w:themeColor="text1" w:themeTint="A6"/>
                <w:sz w:val="24"/>
                <w:szCs w:val="24"/>
                <w:lang w:val="lt-LT"/>
              </w:rPr>
              <w:t>"</w:t>
            </w:r>
          </w:p>
        </w:tc>
        <w:tc>
          <w:tcPr>
            <w:tcW w:w="6365" w:type="dxa"/>
            <w:gridSpan w:val="2"/>
            <w:tcBorders>
              <w:top w:val="single" w:sz="4" w:space="0" w:color="auto"/>
              <w:left w:val="single" w:sz="4" w:space="0" w:color="auto"/>
              <w:bottom w:val="single" w:sz="4" w:space="0" w:color="auto"/>
              <w:right w:val="single" w:sz="4" w:space="0" w:color="auto"/>
            </w:tcBorders>
          </w:tcPr>
          <w:p w14:paraId="7A3ABCC3" w14:textId="3BFB7D65" w:rsidR="009A7CEE" w:rsidRPr="001F5EC7" w:rsidRDefault="00F979A9" w:rsidP="000E6B84">
            <w:pPr>
              <w:spacing w:after="0"/>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 xml:space="preserve">9.8. Gamtinių dujų vartojimo paskirtis pagal ES ATLPS 2 klasifikaciją nurodyta </w:t>
            </w:r>
            <w:r w:rsidR="00D774A0">
              <w:rPr>
                <w:rFonts w:ascii="Jost" w:hAnsi="Jost"/>
                <w:color w:val="595959" w:themeColor="text1" w:themeTint="A6"/>
                <w:sz w:val="24"/>
                <w:szCs w:val="24"/>
                <w:highlight w:val="yellow"/>
                <w:lang w:val="lt-LT"/>
              </w:rPr>
              <w:t xml:space="preserve">Pirkimo </w:t>
            </w:r>
            <w:r w:rsidRPr="001F5EC7">
              <w:rPr>
                <w:rFonts w:ascii="Jost" w:hAnsi="Jost"/>
                <w:color w:val="595959" w:themeColor="text1" w:themeTint="A6"/>
                <w:sz w:val="24"/>
                <w:szCs w:val="24"/>
                <w:highlight w:val="yellow"/>
                <w:lang w:val="lt-LT"/>
              </w:rPr>
              <w:t>sutarties 1 priede.</w:t>
            </w:r>
          </w:p>
        </w:tc>
      </w:tr>
      <w:tr w:rsidR="007B55AB" w:rsidRPr="001F5EC7" w14:paraId="5BC1FE01" w14:textId="77777777" w:rsidTr="00130157">
        <w:trPr>
          <w:trHeight w:val="1574"/>
        </w:trPr>
        <w:tc>
          <w:tcPr>
            <w:tcW w:w="3600" w:type="dxa"/>
            <w:tcBorders>
              <w:top w:val="single" w:sz="4" w:space="0" w:color="auto"/>
              <w:left w:val="single" w:sz="4" w:space="0" w:color="auto"/>
              <w:bottom w:val="single" w:sz="4" w:space="0" w:color="auto"/>
              <w:right w:val="single" w:sz="4" w:space="0" w:color="auto"/>
            </w:tcBorders>
          </w:tcPr>
          <w:p w14:paraId="50C9438A" w14:textId="77777777" w:rsidR="007B55AB" w:rsidRPr="001F5EC7" w:rsidRDefault="003831B0" w:rsidP="000E6B84">
            <w:pPr>
              <w:spacing w:before="0" w:after="0" w:line="240" w:lineRule="auto"/>
              <w:rPr>
                <w:rFonts w:ascii="Jost" w:hAnsi="Jost"/>
                <w:color w:val="595959" w:themeColor="text1" w:themeTint="A6"/>
                <w:sz w:val="24"/>
                <w:szCs w:val="24"/>
                <w:lang w:val="lt-LT"/>
              </w:rPr>
            </w:pPr>
            <w:r w:rsidRPr="001F5EC7">
              <w:rPr>
                <w:rFonts w:ascii="Jost" w:hAnsi="Jost"/>
                <w:color w:val="595959" w:themeColor="text1" w:themeTint="A6"/>
                <w:sz w:val="24"/>
                <w:szCs w:val="24"/>
                <w:lang w:val="lt-LT"/>
              </w:rPr>
              <w:t>Patikslinta Pirkimo sutarties priedo 1 pastaboje esanti formuluotė.</w:t>
            </w:r>
          </w:p>
          <w:p w14:paraId="6B5EF0F7" w14:textId="1554957E" w:rsidR="00AA09A1" w:rsidRPr="001F5EC7" w:rsidRDefault="00AA09A1" w:rsidP="000E6B84">
            <w:pPr>
              <w:spacing w:before="0" w:after="0" w:line="240" w:lineRule="auto"/>
              <w:rPr>
                <w:rFonts w:ascii="Jost" w:hAnsi="Jost"/>
                <w:color w:val="595959" w:themeColor="text1" w:themeTint="A6"/>
                <w:sz w:val="24"/>
                <w:szCs w:val="24"/>
                <w:lang w:val="lt-LT"/>
              </w:rPr>
            </w:pPr>
            <w:r w:rsidRPr="001F5EC7">
              <w:rPr>
                <w:rFonts w:ascii="Jost" w:hAnsi="Jost"/>
                <w:color w:val="595959" w:themeColor="text1" w:themeTint="A6"/>
                <w:sz w:val="24"/>
                <w:szCs w:val="24"/>
                <w:vertAlign w:val="superscript"/>
                <w:lang w:val="lt-LT"/>
              </w:rPr>
              <w:t>1</w:t>
            </w:r>
            <w:r w:rsidR="003D78F0" w:rsidRPr="001F5EC7">
              <w:rPr>
                <w:rFonts w:ascii="Jost" w:hAnsi="Jost"/>
                <w:color w:val="595959" w:themeColor="text1" w:themeTint="A6"/>
                <w:sz w:val="24"/>
                <w:szCs w:val="24"/>
                <w:vertAlign w:val="superscript"/>
                <w:lang w:val="lt-LT"/>
              </w:rPr>
              <w:t xml:space="preserve"> </w:t>
            </w:r>
            <w:r w:rsidRPr="001F5EC7">
              <w:rPr>
                <w:rFonts w:ascii="Jost" w:hAnsi="Jost"/>
                <w:color w:val="595959" w:themeColor="text1" w:themeTint="A6"/>
                <w:sz w:val="24"/>
                <w:szCs w:val="24"/>
                <w:lang w:val="lt-LT"/>
              </w:rPr>
              <w:t>Gamtinių dujų (1 MWh) kainą Tiekėjas apskaičiuoja pagal formulę: TTFI (fm) +X [EUR už Wh],</w:t>
            </w:r>
          </w:p>
        </w:tc>
        <w:tc>
          <w:tcPr>
            <w:tcW w:w="6365" w:type="dxa"/>
            <w:gridSpan w:val="2"/>
            <w:tcBorders>
              <w:top w:val="single" w:sz="4" w:space="0" w:color="auto"/>
              <w:left w:val="single" w:sz="4" w:space="0" w:color="auto"/>
              <w:bottom w:val="single" w:sz="4" w:space="0" w:color="auto"/>
              <w:right w:val="single" w:sz="4" w:space="0" w:color="auto"/>
            </w:tcBorders>
          </w:tcPr>
          <w:p w14:paraId="5C4EB98B" w14:textId="77777777" w:rsidR="007B55AB" w:rsidRDefault="003D78F0" w:rsidP="000E6B84">
            <w:pPr>
              <w:spacing w:before="0" w:after="0" w:line="240" w:lineRule="auto"/>
              <w:rPr>
                <w:rFonts w:ascii="Jost" w:hAnsi="Jost"/>
                <w:color w:val="595959" w:themeColor="text1" w:themeTint="A6"/>
                <w:sz w:val="24"/>
                <w:szCs w:val="24"/>
                <w:lang w:val="lt-LT"/>
              </w:rPr>
            </w:pPr>
            <w:r w:rsidRPr="001F5EC7">
              <w:rPr>
                <w:rFonts w:ascii="Jost" w:hAnsi="Jost"/>
                <w:color w:val="595959" w:themeColor="text1" w:themeTint="A6"/>
                <w:sz w:val="24"/>
                <w:szCs w:val="24"/>
                <w:vertAlign w:val="superscript"/>
                <w:lang w:val="lt-LT"/>
              </w:rPr>
              <w:t xml:space="preserve">1 </w:t>
            </w:r>
            <w:r w:rsidR="00052BF8" w:rsidRPr="001F5EC7">
              <w:rPr>
                <w:rFonts w:ascii="Jost" w:hAnsi="Jost"/>
                <w:color w:val="595959" w:themeColor="text1" w:themeTint="A6"/>
                <w:sz w:val="24"/>
                <w:szCs w:val="24"/>
                <w:lang w:val="lt-LT"/>
              </w:rPr>
              <w:t xml:space="preserve">Gamtinių dujų (1 MWh) kainą Tiekėjas apskaičiuoja pagal formulę: TTFI (fm) +X [EUR už </w:t>
            </w:r>
            <w:r w:rsidR="00052BF8" w:rsidRPr="001F5EC7">
              <w:rPr>
                <w:rFonts w:ascii="Jost" w:hAnsi="Jost"/>
                <w:color w:val="595959" w:themeColor="text1" w:themeTint="A6"/>
                <w:sz w:val="24"/>
                <w:szCs w:val="24"/>
                <w:highlight w:val="yellow"/>
                <w:lang w:val="lt-LT"/>
              </w:rPr>
              <w:t>M</w:t>
            </w:r>
            <w:r w:rsidR="00052BF8" w:rsidRPr="001F5EC7">
              <w:rPr>
                <w:rFonts w:ascii="Jost" w:hAnsi="Jost"/>
                <w:color w:val="595959" w:themeColor="text1" w:themeTint="A6"/>
                <w:sz w:val="24"/>
                <w:szCs w:val="24"/>
                <w:lang w:val="lt-LT"/>
              </w:rPr>
              <w:t>Wh],</w:t>
            </w:r>
            <w:r w:rsidRPr="001F5EC7">
              <w:rPr>
                <w:rFonts w:ascii="Jost" w:hAnsi="Jost"/>
                <w:color w:val="595959" w:themeColor="text1" w:themeTint="A6"/>
                <w:sz w:val="24"/>
                <w:szCs w:val="24"/>
                <w:lang w:val="lt-LT"/>
              </w:rPr>
              <w:t xml:space="preserve"> &lt;...&gt;.</w:t>
            </w:r>
          </w:p>
          <w:p w14:paraId="344F2818" w14:textId="01654EF2" w:rsidR="00135F49" w:rsidRPr="001F5EC7" w:rsidRDefault="00135F49" w:rsidP="000E6B84">
            <w:pPr>
              <w:spacing w:before="0" w:after="0" w:line="240" w:lineRule="auto"/>
              <w:rPr>
                <w:rFonts w:ascii="Jost" w:hAnsi="Jost"/>
                <w:color w:val="595959" w:themeColor="text1" w:themeTint="A6"/>
                <w:sz w:val="24"/>
                <w:szCs w:val="24"/>
                <w:lang w:val="lt-LT"/>
              </w:rPr>
            </w:pPr>
          </w:p>
        </w:tc>
      </w:tr>
      <w:tr w:rsidR="00AB501B" w:rsidRPr="001F5EC7" w14:paraId="4BBEF8D5" w14:textId="77777777" w:rsidTr="001856F3">
        <w:trPr>
          <w:trHeight w:val="260"/>
        </w:trPr>
        <w:tc>
          <w:tcPr>
            <w:tcW w:w="9965" w:type="dxa"/>
            <w:gridSpan w:val="3"/>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085BFB29" w14:textId="58550293" w:rsidR="00AB501B" w:rsidRPr="001F5EC7" w:rsidRDefault="00A94E0F" w:rsidP="000E6B84">
            <w:pPr>
              <w:spacing w:before="0" w:after="0" w:line="240" w:lineRule="auto"/>
              <w:jc w:val="center"/>
              <w:rPr>
                <w:rFonts w:ascii="Jost" w:hAnsi="Jost"/>
                <w:b/>
                <w:bCs/>
                <w:color w:val="595959" w:themeColor="text1" w:themeTint="A6"/>
                <w:sz w:val="24"/>
                <w:szCs w:val="24"/>
                <w:vertAlign w:val="superscript"/>
                <w:lang w:val="lt-LT"/>
              </w:rPr>
            </w:pPr>
            <w:r w:rsidRPr="001F5EC7">
              <w:rPr>
                <w:rFonts w:ascii="Jost" w:eastAsia="Times New Roman" w:hAnsi="Jost" w:cs="Times New Roman"/>
                <w:b/>
                <w:bCs/>
                <w:color w:val="595959" w:themeColor="text1" w:themeTint="A6"/>
                <w:sz w:val="24"/>
                <w:szCs w:val="24"/>
                <w:lang w:val="lt-LT" w:eastAsia="lt-LT"/>
              </w:rPr>
              <w:t>C dalis „Konkretaus pirkimo sąlygos“. 2 priedas. Pirkimo sutarties projektas</w:t>
            </w:r>
            <w:r>
              <w:rPr>
                <w:rFonts w:ascii="Jost" w:eastAsia="Times New Roman" w:hAnsi="Jost" w:cs="Times New Roman"/>
                <w:b/>
                <w:bCs/>
                <w:color w:val="595959" w:themeColor="text1" w:themeTint="A6"/>
                <w:sz w:val="24"/>
                <w:szCs w:val="24"/>
                <w:lang w:val="lt-LT" w:eastAsia="lt-LT"/>
              </w:rPr>
              <w:t>. Pirkimo sutarties priedas</w:t>
            </w:r>
          </w:p>
        </w:tc>
      </w:tr>
      <w:tr w:rsidR="00A94E0F" w:rsidRPr="001F5EC7" w14:paraId="393DBBC2" w14:textId="602B5D3A" w:rsidTr="00A94E0F">
        <w:trPr>
          <w:trHeight w:val="260"/>
        </w:trPr>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AD7BD04" w14:textId="6F09CE06" w:rsidR="00A94E0F" w:rsidRDefault="00A94E0F" w:rsidP="000E6B84">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Atsiranda papildoma</w:t>
            </w:r>
            <w:r w:rsidR="00E54C88">
              <w:rPr>
                <w:rFonts w:ascii="Jost" w:hAnsi="Jost"/>
                <w:color w:val="595959" w:themeColor="text1" w:themeTint="A6"/>
                <w:sz w:val="24"/>
                <w:szCs w:val="24"/>
                <w:lang w:val="lt-LT"/>
              </w:rPr>
              <w:t xml:space="preserve"> informacija</w:t>
            </w:r>
          </w:p>
          <w:p w14:paraId="7609D20F" w14:textId="6970DDAC" w:rsidR="00885CE2" w:rsidRDefault="00885CE2" w:rsidP="000E6B84">
            <w:pPr>
              <w:spacing w:before="0" w:after="0" w:line="240" w:lineRule="auto"/>
              <w:rPr>
                <w:rFonts w:ascii="Jost" w:hAnsi="Jost"/>
                <w:color w:val="595959" w:themeColor="text1" w:themeTint="A6"/>
                <w:sz w:val="24"/>
                <w:szCs w:val="24"/>
                <w:lang w:val="lt-LT"/>
              </w:rPr>
            </w:pPr>
            <w:r w:rsidRPr="00885CE2">
              <w:rPr>
                <w:rFonts w:ascii="Jost" w:hAnsi="Jost"/>
                <w:noProof/>
                <w:color w:val="595959" w:themeColor="text1" w:themeTint="A6"/>
                <w:sz w:val="24"/>
                <w:szCs w:val="24"/>
                <w:lang w:val="lt-LT"/>
              </w:rPr>
              <w:drawing>
                <wp:inline distT="0" distB="0" distL="0" distR="0" wp14:anchorId="29F4F490" wp14:editId="3557136D">
                  <wp:extent cx="2164080" cy="1812925"/>
                  <wp:effectExtent l="0" t="0" r="7620" b="0"/>
                  <wp:docPr id="747200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00649" name=""/>
                          <pic:cNvPicPr/>
                        </pic:nvPicPr>
                        <pic:blipFill>
                          <a:blip r:embed="rId7"/>
                          <a:stretch>
                            <a:fillRect/>
                          </a:stretch>
                        </pic:blipFill>
                        <pic:spPr>
                          <a:xfrm>
                            <a:off x="0" y="0"/>
                            <a:ext cx="2164080" cy="1812925"/>
                          </a:xfrm>
                          <a:prstGeom prst="rect">
                            <a:avLst/>
                          </a:prstGeom>
                        </pic:spPr>
                      </pic:pic>
                    </a:graphicData>
                  </a:graphic>
                </wp:inline>
              </w:drawing>
            </w:r>
          </w:p>
          <w:p w14:paraId="1D1A8D18" w14:textId="77777777" w:rsidR="00E54C88" w:rsidRPr="001F5EC7" w:rsidRDefault="00E54C88" w:rsidP="000E6B84">
            <w:pPr>
              <w:spacing w:before="0" w:after="0" w:line="240" w:lineRule="auto"/>
              <w:rPr>
                <w:rFonts w:ascii="Jost" w:hAnsi="Jost"/>
                <w:color w:val="595959" w:themeColor="text1" w:themeTint="A6"/>
                <w:sz w:val="24"/>
                <w:szCs w:val="24"/>
                <w:lang w:val="lt-LT"/>
              </w:rPr>
            </w:pPr>
          </w:p>
          <w:p w14:paraId="668C8E58" w14:textId="01C40C96" w:rsidR="00A94E0F" w:rsidRPr="001F5EC7" w:rsidRDefault="00A94E0F" w:rsidP="000E6B84">
            <w:pPr>
              <w:spacing w:before="0" w:after="0" w:line="240" w:lineRule="auto"/>
              <w:jc w:val="center"/>
              <w:rPr>
                <w:rFonts w:ascii="Jost" w:hAnsi="Jost"/>
                <w:b/>
                <w:bCs/>
                <w:color w:val="595959" w:themeColor="text1" w:themeTint="A6"/>
                <w:sz w:val="24"/>
                <w:szCs w:val="24"/>
                <w:vertAlign w:val="superscript"/>
                <w:lang w:val="lt-LT"/>
              </w:rPr>
            </w:pP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7AA461FE" w14:textId="13EC475F" w:rsidR="00CF05F3" w:rsidRPr="00E97E2C" w:rsidRDefault="00D42E7B" w:rsidP="000E6B84">
            <w:pPr>
              <w:spacing w:before="0" w:after="0" w:line="240" w:lineRule="auto"/>
              <w:rPr>
                <w:rFonts w:ascii="Jost" w:hAnsi="Jost"/>
                <w:color w:val="595959" w:themeColor="text1" w:themeTint="A6"/>
                <w:sz w:val="24"/>
                <w:szCs w:val="24"/>
                <w:lang w:val="lt-LT"/>
              </w:rPr>
            </w:pPr>
            <w:r w:rsidRPr="00D42E7B">
              <w:rPr>
                <w:rFonts w:ascii="Jost" w:hAnsi="Jost"/>
                <w:color w:val="595959" w:themeColor="text1" w:themeTint="A6"/>
                <w:sz w:val="24"/>
                <w:szCs w:val="24"/>
                <w:lang w:val="lt-LT"/>
              </w:rPr>
              <w:drawing>
                <wp:inline distT="0" distB="0" distL="0" distR="0" wp14:anchorId="6A7AD596" wp14:editId="457E8DA5">
                  <wp:extent cx="2316480" cy="1926921"/>
                  <wp:effectExtent l="0" t="0" r="7620" b="0"/>
                  <wp:docPr id="1105374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74855" name=""/>
                          <pic:cNvPicPr/>
                        </pic:nvPicPr>
                        <pic:blipFill>
                          <a:blip r:embed="rId8"/>
                          <a:stretch>
                            <a:fillRect/>
                          </a:stretch>
                        </pic:blipFill>
                        <pic:spPr>
                          <a:xfrm>
                            <a:off x="0" y="0"/>
                            <a:ext cx="2332694" cy="1940408"/>
                          </a:xfrm>
                          <a:prstGeom prst="rect">
                            <a:avLst/>
                          </a:prstGeom>
                        </pic:spPr>
                      </pic:pic>
                    </a:graphicData>
                  </a:graphic>
                </wp:inline>
              </w:drawing>
            </w:r>
          </w:p>
        </w:tc>
      </w:tr>
      <w:tr w:rsidR="00A94E0F" w:rsidRPr="001F5EC7" w14:paraId="5CB54A94" w14:textId="77777777" w:rsidTr="001856F3">
        <w:trPr>
          <w:trHeight w:val="260"/>
        </w:trPr>
        <w:tc>
          <w:tcPr>
            <w:tcW w:w="9965" w:type="dxa"/>
            <w:gridSpan w:val="3"/>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343B2989" w14:textId="43D71595" w:rsidR="00A94E0F" w:rsidRPr="001F5EC7" w:rsidRDefault="00A94E0F" w:rsidP="000E6B84">
            <w:pPr>
              <w:spacing w:before="0" w:after="0" w:line="240" w:lineRule="auto"/>
              <w:jc w:val="center"/>
              <w:rPr>
                <w:rFonts w:ascii="Jost" w:eastAsia="Times New Roman" w:hAnsi="Jost" w:cs="Times New Roman"/>
                <w:b/>
                <w:bCs/>
                <w:color w:val="595959" w:themeColor="text1" w:themeTint="A6"/>
                <w:sz w:val="24"/>
                <w:szCs w:val="24"/>
                <w:lang w:val="lt-LT" w:eastAsia="lt-LT"/>
              </w:rPr>
            </w:pPr>
            <w:r w:rsidRPr="001F5EC7">
              <w:rPr>
                <w:rFonts w:ascii="Jost" w:eastAsia="Times New Roman" w:hAnsi="Jost" w:cs="Times New Roman"/>
                <w:b/>
                <w:bCs/>
                <w:color w:val="595959" w:themeColor="text1" w:themeTint="A6"/>
                <w:sz w:val="24"/>
                <w:szCs w:val="24"/>
                <w:lang w:val="lt-LT" w:eastAsia="lt-LT"/>
              </w:rPr>
              <w:t>C dalis „Konkretaus pirkimo sąlygos“. 1 priedas. Kvietimas pateikti pasiūlymus</w:t>
            </w:r>
          </w:p>
        </w:tc>
      </w:tr>
      <w:tr w:rsidR="00AB501B" w:rsidRPr="001F5EC7" w14:paraId="78F941FE" w14:textId="77777777" w:rsidTr="00130157">
        <w:trPr>
          <w:trHeight w:val="1574"/>
        </w:trPr>
        <w:tc>
          <w:tcPr>
            <w:tcW w:w="3600" w:type="dxa"/>
            <w:tcBorders>
              <w:top w:val="single" w:sz="4" w:space="0" w:color="auto"/>
              <w:left w:val="single" w:sz="4" w:space="0" w:color="auto"/>
              <w:bottom w:val="single" w:sz="4" w:space="0" w:color="auto"/>
              <w:right w:val="single" w:sz="4" w:space="0" w:color="auto"/>
            </w:tcBorders>
          </w:tcPr>
          <w:p w14:paraId="1622D132" w14:textId="1C8E229C" w:rsidR="00AB501B" w:rsidRPr="001F5EC7" w:rsidRDefault="00DA0A48" w:rsidP="000E6B84">
            <w:pPr>
              <w:spacing w:before="0" w:after="0" w:line="240" w:lineRule="auto"/>
              <w:rPr>
                <w:rFonts w:ascii="Jost" w:hAnsi="Jost"/>
                <w:color w:val="595959" w:themeColor="text1" w:themeTint="A6"/>
                <w:sz w:val="24"/>
                <w:szCs w:val="24"/>
                <w:lang w:val="lt-LT"/>
              </w:rPr>
            </w:pPr>
            <w:r w:rsidRPr="001F5EC7">
              <w:rPr>
                <w:rFonts w:ascii="Jost" w:hAnsi="Jost"/>
                <w:color w:val="595959" w:themeColor="text1" w:themeTint="A6"/>
                <w:sz w:val="24"/>
                <w:szCs w:val="24"/>
                <w:lang w:val="lt-LT"/>
              </w:rPr>
              <w:t>Atsiranda naujas pasirinkimų langas</w:t>
            </w:r>
          </w:p>
        </w:tc>
        <w:tc>
          <w:tcPr>
            <w:tcW w:w="6365" w:type="dxa"/>
            <w:gridSpan w:val="2"/>
            <w:tcBorders>
              <w:top w:val="single" w:sz="4" w:space="0" w:color="auto"/>
              <w:left w:val="single" w:sz="4" w:space="0" w:color="auto"/>
              <w:bottom w:val="single" w:sz="4" w:space="0" w:color="auto"/>
              <w:right w:val="single" w:sz="4" w:space="0" w:color="auto"/>
            </w:tcBorders>
          </w:tcPr>
          <w:p w14:paraId="2D839D23"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18)</w:t>
            </w:r>
            <w:r w:rsidRPr="001F5EC7">
              <w:rPr>
                <w:rFonts w:ascii="Jost" w:hAnsi="Jost"/>
                <w:color w:val="595959" w:themeColor="text1" w:themeTint="A6"/>
                <w:sz w:val="24"/>
                <w:szCs w:val="24"/>
                <w:highlight w:val="yellow"/>
                <w:lang w:val="lt-LT"/>
              </w:rPr>
              <w:tab/>
              <w:t>Gamtinių dujų vartojimo paskirtis pagal ATLPS klasifikaciją:</w:t>
            </w:r>
          </w:p>
          <w:p w14:paraId="2D300981"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Komerciniams/instituciniams pastatams (BAF 1A4a)</w:t>
            </w:r>
          </w:p>
          <w:p w14:paraId="26E95FC6"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Gyvenamiesiems pastatams (BAF 1A4b)</w:t>
            </w:r>
          </w:p>
          <w:p w14:paraId="620BF476"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Žemės ūkiui, miškininkystei, žvejybai ir žvejybos pramonei (BAF 1A4c).</w:t>
            </w:r>
          </w:p>
          <w:p w14:paraId="7FAE4248"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Kelių transportui (BAF 1A3b)</w:t>
            </w:r>
          </w:p>
          <w:p w14:paraId="5B31C82E"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Komercinei ir privačiai aviacijai (BAF 1A3a)</w:t>
            </w:r>
          </w:p>
          <w:p w14:paraId="1FD968A6"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Visureigių transporto priemonėms žemės ūkyje (BAF 1A4c)</w:t>
            </w:r>
          </w:p>
          <w:p w14:paraId="72907D45"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Geležinkeliams (BAF 1A3c)</w:t>
            </w:r>
          </w:p>
          <w:p w14:paraId="2C22BF85"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Komercinei ir privačiai vandens ir jūrų laivybai (1A3d)</w:t>
            </w:r>
          </w:p>
          <w:p w14:paraId="4C1A2A1B"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Energetikos pramonei (BAF 1A1)</w:t>
            </w:r>
          </w:p>
          <w:p w14:paraId="22CE3104"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Naftos perdirbimui (1A1b)</w:t>
            </w:r>
          </w:p>
          <w:p w14:paraId="5B3B2CCF"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Geležies ir plieno pramonėje (1A1c)</w:t>
            </w:r>
          </w:p>
          <w:p w14:paraId="0832F08C"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Gamybos pramonei ir statybai (1A2)</w:t>
            </w:r>
          </w:p>
          <w:p w14:paraId="2542DB31"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Ne energetikos tikslais naudojamas kuras (BAF 2A-2H)</w:t>
            </w:r>
          </w:p>
          <w:p w14:paraId="10DFA059" w14:textId="77777777" w:rsidR="00F04D94" w:rsidRPr="001F5EC7" w:rsidRDefault="00F04D94" w:rsidP="000E6B84">
            <w:pPr>
              <w:spacing w:before="0" w:after="0" w:line="240" w:lineRule="auto"/>
              <w:jc w:val="both"/>
              <w:rPr>
                <w:rFonts w:ascii="Jost" w:hAnsi="Jost"/>
                <w:color w:val="595959" w:themeColor="text1" w:themeTint="A6"/>
                <w:sz w:val="24"/>
                <w:szCs w:val="24"/>
                <w:highlight w:val="yellow"/>
                <w:lang w:val="lt-LT"/>
              </w:rPr>
            </w:pPr>
            <w:r w:rsidRPr="001F5EC7">
              <w:rPr>
                <w:rFonts w:ascii="Jost" w:hAnsi="Jost"/>
                <w:color w:val="595959" w:themeColor="text1" w:themeTint="A6"/>
                <w:sz w:val="24"/>
                <w:szCs w:val="24"/>
                <w:highlight w:val="yellow"/>
                <w:lang w:val="lt-LT"/>
              </w:rPr>
              <w:lastRenderedPageBreak/>
              <w:t>•</w:t>
            </w:r>
            <w:r w:rsidRPr="001F5EC7">
              <w:rPr>
                <w:rFonts w:ascii="Jost" w:hAnsi="Jost"/>
                <w:color w:val="595959" w:themeColor="text1" w:themeTint="A6"/>
                <w:sz w:val="24"/>
                <w:szCs w:val="24"/>
                <w:highlight w:val="yellow"/>
                <w:lang w:val="lt-LT"/>
              </w:rPr>
              <w:tab/>
              <w:t>Kariuomenės reikmėms naudojamas kuras (1a5)</w:t>
            </w:r>
          </w:p>
          <w:p w14:paraId="50C0368B" w14:textId="6E173CFD" w:rsidR="00AB501B" w:rsidRPr="001F5EC7" w:rsidRDefault="00F04D94" w:rsidP="000E6B84">
            <w:pPr>
              <w:spacing w:before="0" w:after="0" w:line="240" w:lineRule="auto"/>
              <w:jc w:val="both"/>
              <w:rPr>
                <w:rFonts w:ascii="Jost" w:hAnsi="Jost"/>
                <w:color w:val="595959" w:themeColor="text1" w:themeTint="A6"/>
                <w:sz w:val="24"/>
                <w:szCs w:val="24"/>
                <w:highlight w:val="yellow"/>
                <w:vertAlign w:val="superscript"/>
                <w:lang w:val="lt-LT"/>
              </w:rPr>
            </w:pPr>
            <w:r w:rsidRPr="001F5EC7">
              <w:rPr>
                <w:rFonts w:ascii="Jost" w:hAnsi="Jost"/>
                <w:color w:val="595959" w:themeColor="text1" w:themeTint="A6"/>
                <w:sz w:val="24"/>
                <w:szCs w:val="24"/>
                <w:highlight w:val="yellow"/>
                <w:lang w:val="lt-LT"/>
              </w:rPr>
              <w:t>•</w:t>
            </w:r>
            <w:r w:rsidRPr="001F5EC7">
              <w:rPr>
                <w:rFonts w:ascii="Jost" w:hAnsi="Jost"/>
                <w:color w:val="595959" w:themeColor="text1" w:themeTint="A6"/>
                <w:sz w:val="24"/>
                <w:szCs w:val="24"/>
                <w:highlight w:val="yellow"/>
                <w:lang w:val="lt-LT"/>
              </w:rPr>
              <w:tab/>
              <w:t>Į ATLPS1 patenkantiems įrenginiams - Aplinkos apsaugos agentūra</w:t>
            </w:r>
          </w:p>
        </w:tc>
      </w:tr>
    </w:tbl>
    <w:p w14:paraId="0161647D" w14:textId="77777777" w:rsidR="001F5EC7" w:rsidRPr="001F5EC7" w:rsidRDefault="001F5EC7" w:rsidP="00A64F2D">
      <w:pPr>
        <w:spacing w:before="0" w:after="0"/>
        <w:rPr>
          <w:rFonts w:ascii="Jost" w:hAnsi="Jost"/>
          <w:color w:val="595959" w:themeColor="text1" w:themeTint="A6"/>
          <w:sz w:val="24"/>
          <w:szCs w:val="24"/>
          <w:lang w:val="lt-LT"/>
        </w:rPr>
      </w:pPr>
    </w:p>
    <w:p w14:paraId="7901D7A3" w14:textId="64FAB793" w:rsidR="008902FF" w:rsidRPr="001F5EC7" w:rsidRDefault="00FD3E09" w:rsidP="00A64F2D">
      <w:pPr>
        <w:spacing w:before="0" w:after="0"/>
        <w:rPr>
          <w:rFonts w:ascii="Jost" w:hAnsi="Jost"/>
          <w:color w:val="595959" w:themeColor="text1" w:themeTint="A6"/>
          <w:sz w:val="24"/>
          <w:szCs w:val="24"/>
          <w:lang w:val="lt-LT"/>
        </w:rPr>
      </w:pPr>
      <w:r w:rsidRPr="001F5EC7">
        <w:rPr>
          <w:rFonts w:ascii="Jost" w:hAnsi="Jost"/>
          <w:color w:val="595959" w:themeColor="text1" w:themeTint="A6"/>
          <w:sz w:val="24"/>
          <w:szCs w:val="24"/>
          <w:lang w:val="lt-LT"/>
        </w:rPr>
        <w:t>Pirkimo dokumentai, kuriuose buvo atliktos korekcijos, bus paskelbti CVP IS nauja redakcija prie Pirkimo dokumentų (tikslintas vietas pažymint geltona spalva).</w:t>
      </w:r>
    </w:p>
    <w:p w14:paraId="5B8DB701" w14:textId="569DF0BF" w:rsidR="00985833" w:rsidRDefault="00985833" w:rsidP="00B40E1F"/>
    <w:sectPr w:rsidR="00985833">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8A5B" w14:textId="77777777" w:rsidR="001B5231" w:rsidRDefault="001B5231" w:rsidP="00FD3E09">
      <w:pPr>
        <w:spacing w:before="0" w:after="0" w:line="240" w:lineRule="auto"/>
      </w:pPr>
      <w:r>
        <w:separator/>
      </w:r>
    </w:p>
  </w:endnote>
  <w:endnote w:type="continuationSeparator" w:id="0">
    <w:p w14:paraId="215F7C5D" w14:textId="77777777" w:rsidR="001B5231" w:rsidRDefault="001B5231" w:rsidP="00FD3E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st">
    <w:altName w:val="Calibri"/>
    <w:charset w:val="4D"/>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28326" w14:textId="77777777" w:rsidR="001B5231" w:rsidRDefault="001B5231" w:rsidP="00FD3E09">
      <w:pPr>
        <w:spacing w:before="0" w:after="0" w:line="240" w:lineRule="auto"/>
      </w:pPr>
      <w:r>
        <w:separator/>
      </w:r>
    </w:p>
  </w:footnote>
  <w:footnote w:type="continuationSeparator" w:id="0">
    <w:p w14:paraId="2E6AFF89" w14:textId="77777777" w:rsidR="001B5231" w:rsidRDefault="001B5231" w:rsidP="00FD3E0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6D379" w14:textId="49316229" w:rsidR="00FD3E09" w:rsidRDefault="00FD3E09" w:rsidP="00452AD6">
    <w:pPr>
      <w:pStyle w:val="Header"/>
      <w:jc w:val="center"/>
    </w:pPr>
    <w:r w:rsidRPr="0015178E">
      <w:rPr>
        <w:noProof/>
        <w:lang w:val="lt-LT"/>
      </w:rPr>
      <w:drawing>
        <wp:anchor distT="0" distB="0" distL="114300" distR="114300" simplePos="0" relativeHeight="251659264" behindDoc="1" locked="0" layoutInCell="1" allowOverlap="1" wp14:anchorId="068F9BE2" wp14:editId="0081894B">
          <wp:simplePos x="0" y="0"/>
          <wp:positionH relativeFrom="margin">
            <wp:posOffset>-266700</wp:posOffset>
          </wp:positionH>
          <wp:positionV relativeFrom="paragraph">
            <wp:posOffset>-220980</wp:posOffset>
          </wp:positionV>
          <wp:extent cx="1248410" cy="550545"/>
          <wp:effectExtent l="0" t="0" r="8890" b="1905"/>
          <wp:wrapTight wrapText="bothSides">
            <wp:wrapPolygon edited="0">
              <wp:start x="16810" y="0"/>
              <wp:lineTo x="0" y="2990"/>
              <wp:lineTo x="0" y="15696"/>
              <wp:lineTo x="4285" y="20927"/>
              <wp:lineTo x="6592" y="20927"/>
              <wp:lineTo x="10218" y="20927"/>
              <wp:lineTo x="17469" y="14948"/>
              <wp:lineTo x="17139" y="11958"/>
              <wp:lineTo x="21424" y="5979"/>
              <wp:lineTo x="21424" y="0"/>
              <wp:lineTo x="16810" y="0"/>
            </wp:wrapPolygon>
          </wp:wrapTight>
          <wp:docPr id="687741132"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410" cy="5505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6D4D45"/>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33132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7F"/>
    <w:rsid w:val="00011454"/>
    <w:rsid w:val="00052BF8"/>
    <w:rsid w:val="0006729C"/>
    <w:rsid w:val="00090B4E"/>
    <w:rsid w:val="000D181C"/>
    <w:rsid w:val="000E3F29"/>
    <w:rsid w:val="000E6B84"/>
    <w:rsid w:val="00125AE5"/>
    <w:rsid w:val="00130157"/>
    <w:rsid w:val="00134DB8"/>
    <w:rsid w:val="00135F49"/>
    <w:rsid w:val="001376EF"/>
    <w:rsid w:val="00155B4E"/>
    <w:rsid w:val="00156107"/>
    <w:rsid w:val="001856F3"/>
    <w:rsid w:val="001A0722"/>
    <w:rsid w:val="001B5231"/>
    <w:rsid w:val="001B70E4"/>
    <w:rsid w:val="001D1822"/>
    <w:rsid w:val="001F5EC7"/>
    <w:rsid w:val="00263CA7"/>
    <w:rsid w:val="002662EB"/>
    <w:rsid w:val="00282D77"/>
    <w:rsid w:val="002D7049"/>
    <w:rsid w:val="002F0707"/>
    <w:rsid w:val="003000B2"/>
    <w:rsid w:val="00324758"/>
    <w:rsid w:val="00360CD5"/>
    <w:rsid w:val="003831B0"/>
    <w:rsid w:val="003C3CB6"/>
    <w:rsid w:val="003D78F0"/>
    <w:rsid w:val="0045236B"/>
    <w:rsid w:val="00452AD6"/>
    <w:rsid w:val="0048444C"/>
    <w:rsid w:val="00486826"/>
    <w:rsid w:val="004B4E1C"/>
    <w:rsid w:val="00637B84"/>
    <w:rsid w:val="006D668C"/>
    <w:rsid w:val="0071056E"/>
    <w:rsid w:val="00745C7F"/>
    <w:rsid w:val="007B55AB"/>
    <w:rsid w:val="007D7D27"/>
    <w:rsid w:val="007F6A8E"/>
    <w:rsid w:val="00805A79"/>
    <w:rsid w:val="008516C2"/>
    <w:rsid w:val="008636B1"/>
    <w:rsid w:val="008637EE"/>
    <w:rsid w:val="00863F23"/>
    <w:rsid w:val="008828AE"/>
    <w:rsid w:val="00885CE2"/>
    <w:rsid w:val="008902FF"/>
    <w:rsid w:val="008C39EC"/>
    <w:rsid w:val="008C4D4A"/>
    <w:rsid w:val="00914D28"/>
    <w:rsid w:val="0092725D"/>
    <w:rsid w:val="00966780"/>
    <w:rsid w:val="00985833"/>
    <w:rsid w:val="009A30CB"/>
    <w:rsid w:val="009A7CEE"/>
    <w:rsid w:val="00A23CDB"/>
    <w:rsid w:val="00A45647"/>
    <w:rsid w:val="00A64F2D"/>
    <w:rsid w:val="00A658C8"/>
    <w:rsid w:val="00A94E0F"/>
    <w:rsid w:val="00AA09A1"/>
    <w:rsid w:val="00AA42D4"/>
    <w:rsid w:val="00AB501B"/>
    <w:rsid w:val="00AC1ED5"/>
    <w:rsid w:val="00B124B6"/>
    <w:rsid w:val="00B40E1F"/>
    <w:rsid w:val="00B56AB1"/>
    <w:rsid w:val="00B73843"/>
    <w:rsid w:val="00B75D99"/>
    <w:rsid w:val="00B82C34"/>
    <w:rsid w:val="00BE3095"/>
    <w:rsid w:val="00C9317A"/>
    <w:rsid w:val="00CA7C7F"/>
    <w:rsid w:val="00CB0C99"/>
    <w:rsid w:val="00CD2F40"/>
    <w:rsid w:val="00CE30AE"/>
    <w:rsid w:val="00CF05F3"/>
    <w:rsid w:val="00D26563"/>
    <w:rsid w:val="00D30D92"/>
    <w:rsid w:val="00D42E7B"/>
    <w:rsid w:val="00D774A0"/>
    <w:rsid w:val="00DA0A48"/>
    <w:rsid w:val="00DB2EC4"/>
    <w:rsid w:val="00DD5C4B"/>
    <w:rsid w:val="00E13C1F"/>
    <w:rsid w:val="00E54C88"/>
    <w:rsid w:val="00E73E34"/>
    <w:rsid w:val="00E82F48"/>
    <w:rsid w:val="00E97E2C"/>
    <w:rsid w:val="00EF2039"/>
    <w:rsid w:val="00F04D94"/>
    <w:rsid w:val="00F200DA"/>
    <w:rsid w:val="00F24D3F"/>
    <w:rsid w:val="00F376E6"/>
    <w:rsid w:val="00F87B26"/>
    <w:rsid w:val="00F9336F"/>
    <w:rsid w:val="00F94BB7"/>
    <w:rsid w:val="00F979A9"/>
    <w:rsid w:val="00FD3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E9A62"/>
  <w15:chartTrackingRefBased/>
  <w15:docId w15:val="{83F82E27-AC8E-451D-B6C7-7E492F84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E0F"/>
    <w:pPr>
      <w:spacing w:before="100" w:after="200" w:line="276" w:lineRule="auto"/>
    </w:pPr>
    <w:rPr>
      <w:rFonts w:eastAsiaTheme="minorEastAsia"/>
      <w:kern w:val="0"/>
      <w:sz w:val="20"/>
      <w:szCs w:val="20"/>
      <w14:ligatures w14:val="none"/>
    </w:rPr>
  </w:style>
  <w:style w:type="paragraph" w:styleId="Heading1">
    <w:name w:val="heading 1"/>
    <w:basedOn w:val="Normal"/>
    <w:next w:val="Normal"/>
    <w:link w:val="Heading1Char"/>
    <w:uiPriority w:val="9"/>
    <w:qFormat/>
    <w:rsid w:val="00CA7C7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A7C7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A7C7F"/>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A7C7F"/>
    <w:pPr>
      <w:keepNext/>
      <w:keepLines/>
      <w:spacing w:before="80" w:after="40" w:line="259" w:lineRule="auto"/>
      <w:outlineLvl w:val="3"/>
    </w:pPr>
    <w:rPr>
      <w:rFonts w:eastAsiaTheme="majorEastAsia"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CA7C7F"/>
    <w:pPr>
      <w:keepNext/>
      <w:keepLines/>
      <w:spacing w:before="80" w:after="40" w:line="259" w:lineRule="auto"/>
      <w:outlineLvl w:val="4"/>
    </w:pPr>
    <w:rPr>
      <w:rFonts w:eastAsiaTheme="majorEastAsia"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CA7C7F"/>
    <w:pPr>
      <w:keepNext/>
      <w:keepLines/>
      <w:spacing w:before="40" w:after="0" w:line="259" w:lineRule="auto"/>
      <w:outlineLvl w:val="5"/>
    </w:pPr>
    <w:rPr>
      <w:rFonts w:eastAsiaTheme="majorEastAsia"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CA7C7F"/>
    <w:pPr>
      <w:keepNext/>
      <w:keepLines/>
      <w:spacing w:before="40" w:after="0" w:line="259" w:lineRule="auto"/>
      <w:outlineLvl w:val="6"/>
    </w:pPr>
    <w:rPr>
      <w:rFonts w:eastAsiaTheme="majorEastAsia"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CA7C7F"/>
    <w:pPr>
      <w:keepNext/>
      <w:keepLines/>
      <w:spacing w:before="0" w:after="0" w:line="259" w:lineRule="auto"/>
      <w:outlineLvl w:val="7"/>
    </w:pPr>
    <w:rPr>
      <w:rFonts w:eastAsiaTheme="majorEastAsia"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CA7C7F"/>
    <w:pPr>
      <w:keepNext/>
      <w:keepLines/>
      <w:spacing w:before="0" w:after="0" w:line="259" w:lineRule="auto"/>
      <w:outlineLvl w:val="8"/>
    </w:pPr>
    <w:rPr>
      <w:rFonts w:eastAsiaTheme="majorEastAsia"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C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7C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7C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7C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7C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7C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7C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7C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7C7F"/>
    <w:rPr>
      <w:rFonts w:eastAsiaTheme="majorEastAsia" w:cstheme="majorBidi"/>
      <w:color w:val="272727" w:themeColor="text1" w:themeTint="D8"/>
    </w:rPr>
  </w:style>
  <w:style w:type="paragraph" w:styleId="Title">
    <w:name w:val="Title"/>
    <w:basedOn w:val="Normal"/>
    <w:next w:val="Normal"/>
    <w:link w:val="TitleChar"/>
    <w:uiPriority w:val="10"/>
    <w:qFormat/>
    <w:rsid w:val="00CA7C7F"/>
    <w:pPr>
      <w:spacing w:before="0"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A7C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7C7F"/>
    <w:pPr>
      <w:numPr>
        <w:ilvl w:val="1"/>
      </w:numPr>
      <w:spacing w:before="0"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A7C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7C7F"/>
    <w:pPr>
      <w:spacing w:before="160" w:after="160" w:line="259" w:lineRule="auto"/>
      <w:jc w:val="center"/>
    </w:pPr>
    <w:rPr>
      <w:rFonts w:eastAsiaTheme="minorHAns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CA7C7F"/>
    <w:rPr>
      <w:i/>
      <w:iCs/>
      <w:color w:val="404040" w:themeColor="text1" w:themeTint="BF"/>
    </w:rPr>
  </w:style>
  <w:style w:type="paragraph" w:styleId="ListParagraph">
    <w:name w:val="List Paragraph"/>
    <w:basedOn w:val="Normal"/>
    <w:uiPriority w:val="34"/>
    <w:qFormat/>
    <w:rsid w:val="00CA7C7F"/>
    <w:pPr>
      <w:spacing w:before="0" w:after="160" w:line="259" w:lineRule="auto"/>
      <w:ind w:left="720"/>
      <w:contextualSpacing/>
    </w:pPr>
    <w:rPr>
      <w:rFonts w:eastAsiaTheme="minorHAnsi"/>
      <w:kern w:val="2"/>
      <w:sz w:val="22"/>
      <w:szCs w:val="22"/>
      <w14:ligatures w14:val="standardContextual"/>
    </w:rPr>
  </w:style>
  <w:style w:type="character" w:styleId="IntenseEmphasis">
    <w:name w:val="Intense Emphasis"/>
    <w:basedOn w:val="DefaultParagraphFont"/>
    <w:uiPriority w:val="21"/>
    <w:qFormat/>
    <w:rsid w:val="00CA7C7F"/>
    <w:rPr>
      <w:i/>
      <w:iCs/>
      <w:color w:val="0F4761" w:themeColor="accent1" w:themeShade="BF"/>
    </w:rPr>
  </w:style>
  <w:style w:type="paragraph" w:styleId="IntenseQuote">
    <w:name w:val="Intense Quote"/>
    <w:basedOn w:val="Normal"/>
    <w:next w:val="Normal"/>
    <w:link w:val="IntenseQuoteChar"/>
    <w:uiPriority w:val="30"/>
    <w:qFormat/>
    <w:rsid w:val="00CA7C7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CA7C7F"/>
    <w:rPr>
      <w:i/>
      <w:iCs/>
      <w:color w:val="0F4761" w:themeColor="accent1" w:themeShade="BF"/>
    </w:rPr>
  </w:style>
  <w:style w:type="character" w:styleId="IntenseReference">
    <w:name w:val="Intense Reference"/>
    <w:basedOn w:val="DefaultParagraphFont"/>
    <w:uiPriority w:val="32"/>
    <w:qFormat/>
    <w:rsid w:val="00CA7C7F"/>
    <w:rPr>
      <w:b/>
      <w:bCs/>
      <w:smallCaps/>
      <w:color w:val="0F4761" w:themeColor="accent1" w:themeShade="BF"/>
      <w:spacing w:val="5"/>
    </w:rPr>
  </w:style>
  <w:style w:type="paragraph" w:styleId="NormalWeb">
    <w:name w:val="Normal (Web)"/>
    <w:basedOn w:val="Normal"/>
    <w:uiPriority w:val="99"/>
    <w:semiHidden/>
    <w:unhideWhenUsed/>
    <w:rsid w:val="00CA7C7F"/>
    <w:pPr>
      <w:spacing w:beforeAutospacing="1" w:after="100" w:afterAutospacing="1" w:line="240" w:lineRule="auto"/>
    </w:pPr>
    <w:rPr>
      <w:rFonts w:ascii="Calibri" w:hAnsi="Calibri" w:cs="Calibri"/>
    </w:rPr>
  </w:style>
  <w:style w:type="character" w:customStyle="1" w:styleId="cf01">
    <w:name w:val="cf01"/>
    <w:basedOn w:val="DefaultParagraphFont"/>
    <w:rsid w:val="00CA7C7F"/>
    <w:rPr>
      <w:rFonts w:ascii="Segoe UI" w:hAnsi="Segoe UI" w:cs="Segoe UI" w:hint="default"/>
      <w:sz w:val="18"/>
      <w:szCs w:val="18"/>
    </w:rPr>
  </w:style>
  <w:style w:type="paragraph" w:styleId="Header">
    <w:name w:val="header"/>
    <w:basedOn w:val="Normal"/>
    <w:link w:val="HeaderChar"/>
    <w:uiPriority w:val="99"/>
    <w:unhideWhenUsed/>
    <w:rsid w:val="00FD3E0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D3E09"/>
    <w:rPr>
      <w:rFonts w:eastAsiaTheme="minorEastAsia"/>
      <w:kern w:val="0"/>
      <w:sz w:val="20"/>
      <w:szCs w:val="20"/>
      <w14:ligatures w14:val="none"/>
    </w:rPr>
  </w:style>
  <w:style w:type="paragraph" w:styleId="Footer">
    <w:name w:val="footer"/>
    <w:basedOn w:val="Normal"/>
    <w:link w:val="FooterChar"/>
    <w:uiPriority w:val="99"/>
    <w:unhideWhenUsed/>
    <w:rsid w:val="00FD3E0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D3E09"/>
    <w:rPr>
      <w:rFonts w:eastAsiaTheme="minorEastAsia"/>
      <w:kern w:val="0"/>
      <w:sz w:val="20"/>
      <w:szCs w:val="20"/>
      <w14:ligatures w14:val="none"/>
    </w:rPr>
  </w:style>
  <w:style w:type="character" w:styleId="Hyperlink">
    <w:name w:val="Hyperlink"/>
    <w:aliases w:val="Alna"/>
    <w:uiPriority w:val="99"/>
    <w:semiHidden/>
    <w:unhideWhenUsed/>
    <w:rsid w:val="009A7CEE"/>
    <w:rPr>
      <w:color w:val="0000FF"/>
      <w:u w:val="single"/>
    </w:rPr>
  </w:style>
  <w:style w:type="table" w:styleId="TableGrid">
    <w:name w:val="Table Grid"/>
    <w:basedOn w:val="TableNormal"/>
    <w:rsid w:val="009A7CEE"/>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77354">
      <w:bodyDiv w:val="1"/>
      <w:marLeft w:val="0"/>
      <w:marRight w:val="0"/>
      <w:marTop w:val="0"/>
      <w:marBottom w:val="0"/>
      <w:divBdr>
        <w:top w:val="none" w:sz="0" w:space="0" w:color="auto"/>
        <w:left w:val="none" w:sz="0" w:space="0" w:color="auto"/>
        <w:bottom w:val="none" w:sz="0" w:space="0" w:color="auto"/>
        <w:right w:val="none" w:sz="0" w:space="0" w:color="auto"/>
      </w:divBdr>
    </w:div>
    <w:div w:id="863205396">
      <w:bodyDiv w:val="1"/>
      <w:marLeft w:val="0"/>
      <w:marRight w:val="0"/>
      <w:marTop w:val="0"/>
      <w:marBottom w:val="0"/>
      <w:divBdr>
        <w:top w:val="none" w:sz="0" w:space="0" w:color="auto"/>
        <w:left w:val="none" w:sz="0" w:space="0" w:color="auto"/>
        <w:bottom w:val="none" w:sz="0" w:space="0" w:color="auto"/>
        <w:right w:val="none" w:sz="0" w:space="0" w:color="auto"/>
      </w:divBdr>
    </w:div>
    <w:div w:id="1331568940">
      <w:bodyDiv w:val="1"/>
      <w:marLeft w:val="0"/>
      <w:marRight w:val="0"/>
      <w:marTop w:val="0"/>
      <w:marBottom w:val="0"/>
      <w:divBdr>
        <w:top w:val="none" w:sz="0" w:space="0" w:color="auto"/>
        <w:left w:val="none" w:sz="0" w:space="0" w:color="auto"/>
        <w:bottom w:val="none" w:sz="0" w:space="0" w:color="auto"/>
        <w:right w:val="none" w:sz="0" w:space="0" w:color="auto"/>
      </w:divBdr>
    </w:div>
    <w:div w:id="1775248144">
      <w:bodyDiv w:val="1"/>
      <w:marLeft w:val="0"/>
      <w:marRight w:val="0"/>
      <w:marTop w:val="0"/>
      <w:marBottom w:val="0"/>
      <w:divBdr>
        <w:top w:val="none" w:sz="0" w:space="0" w:color="auto"/>
        <w:left w:val="none" w:sz="0" w:space="0" w:color="auto"/>
        <w:bottom w:val="none" w:sz="0" w:space="0" w:color="auto"/>
        <w:right w:val="none" w:sz="0" w:space="0" w:color="auto"/>
      </w:divBdr>
    </w:div>
    <w:div w:id="1810707004">
      <w:bodyDiv w:val="1"/>
      <w:marLeft w:val="0"/>
      <w:marRight w:val="0"/>
      <w:marTop w:val="0"/>
      <w:marBottom w:val="0"/>
      <w:divBdr>
        <w:top w:val="none" w:sz="0" w:space="0" w:color="auto"/>
        <w:left w:val="none" w:sz="0" w:space="0" w:color="auto"/>
        <w:bottom w:val="none" w:sz="0" w:space="0" w:color="auto"/>
        <w:right w:val="none" w:sz="0" w:space="0" w:color="auto"/>
      </w:divBdr>
    </w:div>
    <w:div w:id="1950812018">
      <w:bodyDiv w:val="1"/>
      <w:marLeft w:val="0"/>
      <w:marRight w:val="0"/>
      <w:marTop w:val="0"/>
      <w:marBottom w:val="0"/>
      <w:divBdr>
        <w:top w:val="none" w:sz="0" w:space="0" w:color="auto"/>
        <w:left w:val="none" w:sz="0" w:space="0" w:color="auto"/>
        <w:bottom w:val="none" w:sz="0" w:space="0" w:color="auto"/>
        <w:right w:val="none" w:sz="0" w:space="0" w:color="auto"/>
      </w:divBdr>
    </w:div>
    <w:div w:id="1982735294">
      <w:bodyDiv w:val="1"/>
      <w:marLeft w:val="0"/>
      <w:marRight w:val="0"/>
      <w:marTop w:val="0"/>
      <w:marBottom w:val="0"/>
      <w:divBdr>
        <w:top w:val="none" w:sz="0" w:space="0" w:color="auto"/>
        <w:left w:val="none" w:sz="0" w:space="0" w:color="auto"/>
        <w:bottom w:val="none" w:sz="0" w:space="0" w:color="auto"/>
        <w:right w:val="none" w:sz="0" w:space="0" w:color="auto"/>
      </w:divBdr>
    </w:div>
    <w:div w:id="2022276635">
      <w:bodyDiv w:val="1"/>
      <w:marLeft w:val="0"/>
      <w:marRight w:val="0"/>
      <w:marTop w:val="0"/>
      <w:marBottom w:val="0"/>
      <w:divBdr>
        <w:top w:val="none" w:sz="0" w:space="0" w:color="auto"/>
        <w:left w:val="none" w:sz="0" w:space="0" w:color="auto"/>
        <w:bottom w:val="none" w:sz="0" w:space="0" w:color="auto"/>
        <w:right w:val="none" w:sz="0" w:space="0" w:color="auto"/>
      </w:divBdr>
    </w:div>
    <w:div w:id="206795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3</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Laura Kairevičiūtė</cp:lastModifiedBy>
  <cp:revision>88</cp:revision>
  <dcterms:created xsi:type="dcterms:W3CDTF">2024-12-04T06:59:00Z</dcterms:created>
  <dcterms:modified xsi:type="dcterms:W3CDTF">2025-08-28T06:03:00Z</dcterms:modified>
</cp:coreProperties>
</file>